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05C8A8" w14:textId="44791B50" w:rsidR="00E11980" w:rsidRPr="00E11980" w:rsidRDefault="00E11980" w:rsidP="00E11980">
      <w:pPr>
        <w:rPr>
          <w:rFonts w:asciiTheme="majorHAnsi" w:hAnsiTheme="majorHAnsi"/>
          <w:b/>
        </w:rPr>
      </w:pPr>
      <w:r w:rsidRPr="00E11980">
        <w:rPr>
          <w:b/>
          <w:noProof/>
          <w:sz w:val="28"/>
          <w:szCs w:val="28"/>
        </w:rPr>
        <w:drawing>
          <wp:anchor distT="0" distB="0" distL="114300" distR="114300" simplePos="0" relativeHeight="251659264" behindDoc="1" locked="0" layoutInCell="1" allowOverlap="1" wp14:anchorId="0AFFE2F6" wp14:editId="79F1EC02">
            <wp:simplePos x="0" y="0"/>
            <wp:positionH relativeFrom="column">
              <wp:posOffset>1703070</wp:posOffset>
            </wp:positionH>
            <wp:positionV relativeFrom="paragraph">
              <wp:posOffset>-36195</wp:posOffset>
            </wp:positionV>
            <wp:extent cx="2142490" cy="1163320"/>
            <wp:effectExtent l="0" t="0" r="0" b="0"/>
            <wp:wrapTight wrapText="bothSides">
              <wp:wrapPolygon edited="0">
                <wp:start x="1793" y="1886"/>
                <wp:lineTo x="1536" y="13677"/>
                <wp:lineTo x="2049" y="16035"/>
                <wp:lineTo x="3585" y="17921"/>
                <wp:lineTo x="4865" y="17921"/>
                <wp:lineTo x="12548" y="16978"/>
                <wp:lineTo x="18694" y="14148"/>
                <wp:lineTo x="18950" y="8961"/>
                <wp:lineTo x="2817" y="1886"/>
                <wp:lineTo x="1793" y="1886"/>
              </wp:wrapPolygon>
            </wp:wrapTight>
            <wp:docPr id="1" name="Image 1" descr="C:\Users\Kimmy\AppData\Local\Temp\ecoton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my\AppData\Local\Temp\ecotones_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249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F9F95" w14:textId="77777777" w:rsidR="00E11980" w:rsidRPr="00E11980" w:rsidRDefault="00E11980" w:rsidP="00E11980">
      <w:pPr>
        <w:rPr>
          <w:rFonts w:asciiTheme="majorHAnsi" w:hAnsiTheme="majorHAnsi"/>
          <w:b/>
        </w:rPr>
      </w:pPr>
    </w:p>
    <w:p w14:paraId="26CA0D11" w14:textId="77777777" w:rsidR="00E11980" w:rsidRPr="00E11980" w:rsidRDefault="00E11980" w:rsidP="000B0F4A">
      <w:pPr>
        <w:rPr>
          <w:rFonts w:asciiTheme="majorHAnsi" w:hAnsiTheme="majorHAnsi"/>
          <w:b/>
        </w:rPr>
      </w:pPr>
    </w:p>
    <w:p w14:paraId="30641B6B" w14:textId="77777777" w:rsidR="00E11980" w:rsidRPr="00E11980" w:rsidRDefault="00E11980" w:rsidP="00E11980">
      <w:pPr>
        <w:rPr>
          <w:rFonts w:asciiTheme="majorHAnsi" w:hAnsiTheme="majorHAnsi"/>
          <w:b/>
        </w:rPr>
      </w:pPr>
    </w:p>
    <w:p w14:paraId="00F241EC" w14:textId="77777777" w:rsidR="00E11980" w:rsidRPr="00E11980" w:rsidRDefault="00E11980" w:rsidP="00E11980">
      <w:pPr>
        <w:rPr>
          <w:rFonts w:asciiTheme="majorHAnsi" w:hAnsiTheme="majorHAnsi"/>
          <w:b/>
        </w:rPr>
      </w:pPr>
    </w:p>
    <w:p w14:paraId="40720A9B" w14:textId="77777777" w:rsidR="00E11980" w:rsidRPr="00E11980" w:rsidRDefault="00E11980" w:rsidP="00E11980">
      <w:pPr>
        <w:jc w:val="center"/>
        <w:outlineLvl w:val="0"/>
        <w:rPr>
          <w:rFonts w:asciiTheme="majorHAnsi" w:hAnsiTheme="majorHAnsi"/>
          <w:b/>
        </w:rPr>
      </w:pPr>
    </w:p>
    <w:p w14:paraId="35EC0347" w14:textId="77777777" w:rsidR="00461EC9" w:rsidRPr="001849C1" w:rsidRDefault="00461EC9" w:rsidP="00461EC9">
      <w:pPr>
        <w:jc w:val="center"/>
        <w:outlineLvl w:val="0"/>
        <w:rPr>
          <w:b/>
          <w:sz w:val="22"/>
          <w:szCs w:val="22"/>
        </w:rPr>
      </w:pPr>
      <w:r w:rsidRPr="001849C1">
        <w:rPr>
          <w:b/>
          <w:sz w:val="22"/>
          <w:szCs w:val="22"/>
        </w:rPr>
        <w:t xml:space="preserve">Ecotones : rencontres, croisements, communautés </w:t>
      </w:r>
    </w:p>
    <w:p w14:paraId="39CC3E3C" w14:textId="1D324618" w:rsidR="00461EC9" w:rsidRPr="00461EC9" w:rsidRDefault="00461EC9" w:rsidP="00461EC9">
      <w:pPr>
        <w:jc w:val="center"/>
        <w:outlineLvl w:val="0"/>
        <w:rPr>
          <w:b/>
          <w:sz w:val="22"/>
          <w:szCs w:val="22"/>
        </w:rPr>
      </w:pPr>
      <w:r w:rsidRPr="001849C1">
        <w:rPr>
          <w:b/>
          <w:sz w:val="22"/>
          <w:szCs w:val="22"/>
        </w:rPr>
        <w:t>2015-2020</w:t>
      </w:r>
    </w:p>
    <w:p w14:paraId="09742972" w14:textId="77777777" w:rsidR="00461EC9" w:rsidRPr="001849C1" w:rsidRDefault="00461EC9" w:rsidP="00461EC9">
      <w:pPr>
        <w:jc w:val="center"/>
        <w:outlineLvl w:val="0"/>
        <w:rPr>
          <w:b/>
          <w:sz w:val="22"/>
          <w:szCs w:val="22"/>
        </w:rPr>
      </w:pPr>
    </w:p>
    <w:p w14:paraId="3E73FC27" w14:textId="77777777" w:rsidR="00461EC9" w:rsidRDefault="00461EC9" w:rsidP="00E11980">
      <w:pPr>
        <w:jc w:val="center"/>
        <w:outlineLvl w:val="0"/>
        <w:rPr>
          <w:b/>
          <w:sz w:val="28"/>
          <w:szCs w:val="28"/>
        </w:rPr>
      </w:pPr>
    </w:p>
    <w:p w14:paraId="0B7CB456" w14:textId="77777777" w:rsidR="00E11980" w:rsidRPr="00211C9F" w:rsidRDefault="00E11980" w:rsidP="00E11980">
      <w:pPr>
        <w:jc w:val="center"/>
        <w:outlineLvl w:val="0"/>
        <w:rPr>
          <w:b/>
          <w:sz w:val="28"/>
          <w:szCs w:val="28"/>
        </w:rPr>
      </w:pPr>
      <w:r w:rsidRPr="00211C9F">
        <w:rPr>
          <w:b/>
          <w:sz w:val="28"/>
          <w:szCs w:val="28"/>
        </w:rPr>
        <w:t xml:space="preserve">Ecotones 3  </w:t>
      </w:r>
    </w:p>
    <w:p w14:paraId="2259ECF3" w14:textId="11F5426F" w:rsidR="00E11980" w:rsidRDefault="00E11980" w:rsidP="00E11980">
      <w:pPr>
        <w:jc w:val="center"/>
        <w:outlineLvl w:val="0"/>
        <w:rPr>
          <w:b/>
          <w:sz w:val="28"/>
          <w:szCs w:val="28"/>
        </w:rPr>
      </w:pPr>
      <w:r w:rsidRPr="00211C9F">
        <w:rPr>
          <w:b/>
          <w:sz w:val="28"/>
          <w:szCs w:val="28"/>
        </w:rPr>
        <w:t>Océan Indien : écotones, zones de contact et tiers-espaces</w:t>
      </w:r>
    </w:p>
    <w:p w14:paraId="26E2C6AC" w14:textId="77777777" w:rsidR="000E23FC" w:rsidRPr="00211C9F" w:rsidRDefault="000E23FC" w:rsidP="00E11980">
      <w:pPr>
        <w:jc w:val="center"/>
        <w:outlineLvl w:val="0"/>
        <w:rPr>
          <w:b/>
          <w:sz w:val="28"/>
          <w:szCs w:val="28"/>
        </w:rPr>
      </w:pPr>
    </w:p>
    <w:p w14:paraId="7D241F81" w14:textId="77777777" w:rsidR="00E11980" w:rsidRPr="00211C9F" w:rsidRDefault="00E11980" w:rsidP="00E11980">
      <w:pPr>
        <w:jc w:val="center"/>
        <w:outlineLvl w:val="0"/>
        <w:rPr>
          <w:sz w:val="22"/>
          <w:szCs w:val="22"/>
        </w:rPr>
      </w:pPr>
    </w:p>
    <w:p w14:paraId="18EC5821" w14:textId="4FFAD180" w:rsidR="00E11980" w:rsidRPr="00211C9F" w:rsidRDefault="00E11980" w:rsidP="00E11980">
      <w:pPr>
        <w:jc w:val="center"/>
        <w:outlineLvl w:val="0"/>
        <w:rPr>
          <w:sz w:val="22"/>
          <w:szCs w:val="22"/>
        </w:rPr>
      </w:pPr>
      <w:r w:rsidRPr="00211C9F">
        <w:rPr>
          <w:sz w:val="22"/>
          <w:szCs w:val="22"/>
        </w:rPr>
        <w:t>Observatoire des Sociétés de l’</w:t>
      </w:r>
      <w:r w:rsidR="00163DD3" w:rsidRPr="00211C9F">
        <w:rPr>
          <w:sz w:val="22"/>
          <w:szCs w:val="22"/>
        </w:rPr>
        <w:t>Océan Indien (OSOI)</w:t>
      </w:r>
    </w:p>
    <w:p w14:paraId="6EE3DB40" w14:textId="791AEC68" w:rsidR="00E11980" w:rsidRDefault="00E11980" w:rsidP="00E11980">
      <w:pPr>
        <w:jc w:val="center"/>
        <w:rPr>
          <w:sz w:val="22"/>
          <w:szCs w:val="22"/>
        </w:rPr>
      </w:pPr>
      <w:r w:rsidRPr="00211C9F">
        <w:rPr>
          <w:sz w:val="22"/>
          <w:szCs w:val="22"/>
        </w:rPr>
        <w:t xml:space="preserve">Université de La Réunion </w:t>
      </w:r>
    </w:p>
    <w:p w14:paraId="1E768EC9" w14:textId="77777777" w:rsidR="00EF2492" w:rsidRDefault="00EF2492" w:rsidP="00E11980">
      <w:pPr>
        <w:jc w:val="center"/>
        <w:rPr>
          <w:sz w:val="22"/>
          <w:szCs w:val="22"/>
        </w:rPr>
      </w:pPr>
    </w:p>
    <w:p w14:paraId="70B462BB" w14:textId="752C0795" w:rsidR="007542BC" w:rsidRDefault="00AE1666" w:rsidP="00E11980">
      <w:pPr>
        <w:jc w:val="center"/>
        <w:rPr>
          <w:sz w:val="22"/>
          <w:szCs w:val="22"/>
        </w:rPr>
      </w:pPr>
      <w:proofErr w:type="gramStart"/>
      <w:r>
        <w:rPr>
          <w:sz w:val="22"/>
          <w:szCs w:val="22"/>
        </w:rPr>
        <w:t>e</w:t>
      </w:r>
      <w:r w:rsidR="00EF2492">
        <w:rPr>
          <w:sz w:val="22"/>
          <w:szCs w:val="22"/>
        </w:rPr>
        <w:t>n</w:t>
      </w:r>
      <w:proofErr w:type="gramEnd"/>
      <w:r w:rsidR="00EF2492">
        <w:rPr>
          <w:sz w:val="22"/>
          <w:szCs w:val="22"/>
        </w:rPr>
        <w:t xml:space="preserve"> partenariat avec </w:t>
      </w:r>
    </w:p>
    <w:p w14:paraId="45507B27" w14:textId="41C61EFD" w:rsidR="00EF2492" w:rsidRPr="00211C9F" w:rsidRDefault="00217E8D" w:rsidP="00E11980">
      <w:pPr>
        <w:jc w:val="center"/>
        <w:rPr>
          <w:sz w:val="22"/>
          <w:szCs w:val="22"/>
        </w:rPr>
      </w:pPr>
      <w:r w:rsidRPr="008F446B">
        <w:rPr>
          <w:rFonts w:eastAsiaTheme="minorHAnsi" w:cs="Arial"/>
          <w:color w:val="1A1A1A"/>
          <w:sz w:val="22"/>
          <w:szCs w:val="22"/>
          <w:lang w:eastAsia="en-US"/>
        </w:rPr>
        <w:t>EMMA (Université</w:t>
      </w:r>
      <w:r w:rsidR="00ED0171" w:rsidRPr="008F446B">
        <w:rPr>
          <w:rFonts w:eastAsiaTheme="minorHAnsi" w:cs="Arial"/>
          <w:color w:val="1A1A1A"/>
          <w:sz w:val="22"/>
          <w:szCs w:val="22"/>
          <w:lang w:eastAsia="en-US"/>
        </w:rPr>
        <w:t xml:space="preserve"> Paul Valéry</w:t>
      </w:r>
      <w:r w:rsidR="00466AEC">
        <w:rPr>
          <w:rFonts w:eastAsiaTheme="minorHAnsi" w:cs="Arial"/>
          <w:color w:val="1A1A1A"/>
          <w:sz w:val="22"/>
          <w:szCs w:val="22"/>
          <w:lang w:eastAsia="en-US"/>
        </w:rPr>
        <w:t xml:space="preserve"> Montpellier 3) et MIGRINTER (</w:t>
      </w:r>
      <w:r w:rsidR="00B50A4C">
        <w:rPr>
          <w:rFonts w:eastAsiaTheme="minorHAnsi" w:cs="Arial"/>
          <w:color w:val="1A1A1A"/>
          <w:sz w:val="22"/>
          <w:szCs w:val="22"/>
          <w:lang w:eastAsia="en-US"/>
        </w:rPr>
        <w:t>CNRS-</w:t>
      </w:r>
      <w:r w:rsidR="00466AEC">
        <w:rPr>
          <w:rFonts w:eastAsiaTheme="minorHAnsi" w:cs="Arial"/>
          <w:color w:val="1A1A1A"/>
          <w:sz w:val="22"/>
          <w:szCs w:val="22"/>
          <w:lang w:eastAsia="en-US"/>
        </w:rPr>
        <w:t>Université</w:t>
      </w:r>
      <w:r w:rsidR="00ED0171" w:rsidRPr="008F446B">
        <w:rPr>
          <w:rFonts w:eastAsiaTheme="minorHAnsi" w:cs="Arial"/>
          <w:color w:val="1A1A1A"/>
          <w:sz w:val="22"/>
          <w:szCs w:val="22"/>
          <w:lang w:eastAsia="en-US"/>
        </w:rPr>
        <w:t xml:space="preserve"> de Poitiers)</w:t>
      </w:r>
    </w:p>
    <w:p w14:paraId="365F1033" w14:textId="77777777" w:rsidR="00E11980" w:rsidRDefault="00E11980" w:rsidP="00E11980">
      <w:pPr>
        <w:jc w:val="center"/>
        <w:rPr>
          <w:b/>
          <w:sz w:val="22"/>
          <w:szCs w:val="22"/>
        </w:rPr>
      </w:pPr>
    </w:p>
    <w:p w14:paraId="48A63D39" w14:textId="77777777" w:rsidR="00940B54" w:rsidRPr="00211C9F" w:rsidRDefault="00940B54" w:rsidP="00E11980">
      <w:pPr>
        <w:jc w:val="center"/>
        <w:rPr>
          <w:b/>
          <w:sz w:val="22"/>
          <w:szCs w:val="22"/>
        </w:rPr>
      </w:pPr>
    </w:p>
    <w:p w14:paraId="77FD485E" w14:textId="722E0462" w:rsidR="00E11980" w:rsidRPr="004318A2" w:rsidRDefault="00E11980" w:rsidP="00E11980">
      <w:pPr>
        <w:jc w:val="center"/>
        <w:rPr>
          <w:b/>
        </w:rPr>
      </w:pPr>
      <w:r w:rsidRPr="004318A2">
        <w:rPr>
          <w:b/>
        </w:rPr>
        <w:t>14-15</w:t>
      </w:r>
      <w:r w:rsidR="0059018B" w:rsidRPr="004318A2">
        <w:rPr>
          <w:b/>
        </w:rPr>
        <w:t xml:space="preserve"> juin </w:t>
      </w:r>
      <w:r w:rsidRPr="004318A2">
        <w:rPr>
          <w:b/>
        </w:rPr>
        <w:t>2018</w:t>
      </w:r>
    </w:p>
    <w:p w14:paraId="602AF729" w14:textId="77777777" w:rsidR="0089766D" w:rsidRDefault="0089766D" w:rsidP="00E11980">
      <w:pPr>
        <w:jc w:val="center"/>
        <w:rPr>
          <w:b/>
          <w:sz w:val="22"/>
          <w:szCs w:val="22"/>
        </w:rPr>
      </w:pPr>
    </w:p>
    <w:p w14:paraId="4BA5A7AB" w14:textId="742B77C6" w:rsidR="00E11980" w:rsidRPr="0089766D" w:rsidRDefault="0099425E" w:rsidP="0089766D">
      <w:pPr>
        <w:spacing w:after="80"/>
        <w:ind w:right="-205"/>
        <w:jc w:val="center"/>
        <w:rPr>
          <w:rFonts w:asciiTheme="majorHAnsi" w:hAnsiTheme="majorHAnsi" w:cs="Times New Roman"/>
          <w:sz w:val="22"/>
          <w:szCs w:val="22"/>
          <w:lang w:val="en-IN"/>
        </w:rPr>
      </w:pPr>
      <w:hyperlink r:id="rId5" w:history="1">
        <w:r w:rsidR="0089766D" w:rsidRPr="00F6521F">
          <w:rPr>
            <w:rStyle w:val="Lienhypertexte"/>
            <w:rFonts w:asciiTheme="majorHAnsi" w:hAnsiTheme="majorHAnsi" w:cs="Times New Roman"/>
            <w:sz w:val="22"/>
            <w:szCs w:val="22"/>
            <w:lang w:val="en-IN"/>
          </w:rPr>
          <w:t>https://emma.www.univ-montp3.fr/fr/valorisation-partenariats/programmes-européens-et-internationaux/ecotones</w:t>
        </w:r>
      </w:hyperlink>
    </w:p>
    <w:p w14:paraId="0B7A76C7" w14:textId="77777777" w:rsidR="0089766D" w:rsidRDefault="0089766D" w:rsidP="0089766D">
      <w:pPr>
        <w:rPr>
          <w:sz w:val="22"/>
          <w:szCs w:val="22"/>
        </w:rPr>
      </w:pPr>
    </w:p>
    <w:p w14:paraId="64EC8495" w14:textId="77777777" w:rsidR="000E23FC" w:rsidRPr="00946793" w:rsidRDefault="000E23FC" w:rsidP="0089766D">
      <w:pPr>
        <w:rPr>
          <w:sz w:val="22"/>
          <w:szCs w:val="22"/>
        </w:rPr>
      </w:pPr>
    </w:p>
    <w:p w14:paraId="1ED370F9" w14:textId="6D2555CD" w:rsidR="00C311A0" w:rsidRPr="00940B54" w:rsidRDefault="00E11980" w:rsidP="00211C9F">
      <w:pPr>
        <w:jc w:val="center"/>
        <w:rPr>
          <w:b/>
          <w:sz w:val="28"/>
          <w:szCs w:val="28"/>
        </w:rPr>
      </w:pPr>
      <w:r w:rsidRPr="00940B54">
        <w:rPr>
          <w:b/>
          <w:sz w:val="28"/>
          <w:szCs w:val="28"/>
        </w:rPr>
        <w:t>APPEL A CONTRIBUTION</w:t>
      </w:r>
    </w:p>
    <w:p w14:paraId="60A728A3" w14:textId="77777777" w:rsidR="000E23FC" w:rsidRPr="002F4F01" w:rsidRDefault="000E23FC" w:rsidP="00211C9F">
      <w:pPr>
        <w:jc w:val="center"/>
        <w:rPr>
          <w:b/>
        </w:rPr>
      </w:pPr>
    </w:p>
    <w:p w14:paraId="4E83A735" w14:textId="77777777" w:rsidR="00E11980" w:rsidRPr="00211C9F" w:rsidRDefault="00E11980" w:rsidP="00AE5B27">
      <w:pPr>
        <w:jc w:val="both"/>
        <w:rPr>
          <w:sz w:val="22"/>
          <w:szCs w:val="22"/>
        </w:rPr>
      </w:pPr>
    </w:p>
    <w:p w14:paraId="78BCA4A3" w14:textId="49AA8B10" w:rsidR="00E11980" w:rsidRPr="00A0159E" w:rsidRDefault="00E11980" w:rsidP="00702250">
      <w:pPr>
        <w:jc w:val="both"/>
        <w:rPr>
          <w:sz w:val="22"/>
          <w:szCs w:val="22"/>
        </w:rPr>
      </w:pPr>
      <w:r w:rsidRPr="00A0159E">
        <w:rPr>
          <w:sz w:val="22"/>
          <w:szCs w:val="22"/>
        </w:rPr>
        <w:t xml:space="preserve">Un </w:t>
      </w:r>
      <w:r w:rsidR="00F10D9F" w:rsidRPr="00A0159E">
        <w:rPr>
          <w:sz w:val="22"/>
          <w:szCs w:val="22"/>
        </w:rPr>
        <w:t>« </w:t>
      </w:r>
      <w:r w:rsidRPr="00A0159E">
        <w:rPr>
          <w:sz w:val="22"/>
          <w:szCs w:val="22"/>
        </w:rPr>
        <w:t>écotone</w:t>
      </w:r>
      <w:r w:rsidR="00F10D9F" w:rsidRPr="00A0159E">
        <w:rPr>
          <w:sz w:val="22"/>
          <w:szCs w:val="22"/>
        </w:rPr>
        <w:t> »</w:t>
      </w:r>
      <w:r w:rsidRPr="00A0159E">
        <w:rPr>
          <w:sz w:val="22"/>
          <w:szCs w:val="22"/>
        </w:rPr>
        <w:t xml:space="preserve"> </w:t>
      </w:r>
      <w:r w:rsidR="00642113" w:rsidRPr="00A0159E">
        <w:rPr>
          <w:sz w:val="22"/>
          <w:szCs w:val="22"/>
        </w:rPr>
        <w:t xml:space="preserve">désigne initialement </w:t>
      </w:r>
      <w:r w:rsidRPr="00A0159E">
        <w:rPr>
          <w:sz w:val="22"/>
          <w:szCs w:val="22"/>
        </w:rPr>
        <w:t>une zone de transition entre deux écosystèmes</w:t>
      </w:r>
      <w:r w:rsidR="00642113" w:rsidRPr="00A0159E">
        <w:rPr>
          <w:sz w:val="22"/>
          <w:szCs w:val="22"/>
        </w:rPr>
        <w:t xml:space="preserve">, </w:t>
      </w:r>
      <w:r w:rsidR="005E052F" w:rsidRPr="00A0159E">
        <w:rPr>
          <w:sz w:val="22"/>
          <w:szCs w:val="22"/>
        </w:rPr>
        <w:t xml:space="preserve">par exemple </w:t>
      </w:r>
      <w:r w:rsidR="00642113" w:rsidRPr="00A0159E">
        <w:rPr>
          <w:sz w:val="22"/>
          <w:szCs w:val="22"/>
        </w:rPr>
        <w:t xml:space="preserve">entre terre et mer. Le programme </w:t>
      </w:r>
      <w:r w:rsidR="004318A2">
        <w:rPr>
          <w:sz w:val="22"/>
          <w:szCs w:val="22"/>
        </w:rPr>
        <w:t>« </w:t>
      </w:r>
      <w:r w:rsidR="00642113" w:rsidRPr="004318A2">
        <w:rPr>
          <w:sz w:val="22"/>
          <w:szCs w:val="22"/>
        </w:rPr>
        <w:t>Ecotones</w:t>
      </w:r>
      <w:r w:rsidR="004318A2">
        <w:rPr>
          <w:sz w:val="22"/>
          <w:szCs w:val="22"/>
        </w:rPr>
        <w:t> »</w:t>
      </w:r>
      <w:r w:rsidR="00642113" w:rsidRPr="00A0159E">
        <w:rPr>
          <w:i/>
          <w:sz w:val="22"/>
          <w:szCs w:val="22"/>
        </w:rPr>
        <w:t xml:space="preserve"> </w:t>
      </w:r>
      <w:r w:rsidR="00281F23" w:rsidRPr="00A0159E">
        <w:rPr>
          <w:sz w:val="22"/>
          <w:szCs w:val="22"/>
        </w:rPr>
        <w:t>(2015-20</w:t>
      </w:r>
      <w:r w:rsidR="00627462">
        <w:rPr>
          <w:sz w:val="22"/>
          <w:szCs w:val="22"/>
        </w:rPr>
        <w:t>20</w:t>
      </w:r>
      <w:r w:rsidR="00281F23" w:rsidRPr="00A0159E">
        <w:rPr>
          <w:sz w:val="22"/>
          <w:szCs w:val="22"/>
        </w:rPr>
        <w:t>)</w:t>
      </w:r>
      <w:r w:rsidR="00281F23" w:rsidRPr="00A0159E">
        <w:rPr>
          <w:i/>
          <w:sz w:val="22"/>
          <w:szCs w:val="22"/>
        </w:rPr>
        <w:t xml:space="preserve"> </w:t>
      </w:r>
      <w:r w:rsidR="00642113" w:rsidRPr="00A0159E">
        <w:rPr>
          <w:sz w:val="22"/>
          <w:szCs w:val="22"/>
        </w:rPr>
        <w:t xml:space="preserve">est un cycle de colloques </w:t>
      </w:r>
      <w:r w:rsidR="00281F23" w:rsidRPr="00A0159E">
        <w:rPr>
          <w:sz w:val="22"/>
          <w:szCs w:val="22"/>
        </w:rPr>
        <w:t>qui vi</w:t>
      </w:r>
      <w:r w:rsidR="00163DD3" w:rsidRPr="00A0159E">
        <w:rPr>
          <w:sz w:val="22"/>
          <w:szCs w:val="22"/>
        </w:rPr>
        <w:t xml:space="preserve">se </w:t>
      </w:r>
      <w:r w:rsidR="00F10D9F" w:rsidRPr="00A0159E">
        <w:rPr>
          <w:sz w:val="22"/>
          <w:szCs w:val="22"/>
        </w:rPr>
        <w:t xml:space="preserve">à reprendre </w:t>
      </w:r>
      <w:r w:rsidR="00EE6F16" w:rsidRPr="00A0159E">
        <w:rPr>
          <w:sz w:val="22"/>
          <w:szCs w:val="22"/>
        </w:rPr>
        <w:t xml:space="preserve">ce terme </w:t>
      </w:r>
      <w:r w:rsidR="00F10D9F" w:rsidRPr="00A0159E">
        <w:rPr>
          <w:sz w:val="22"/>
          <w:szCs w:val="22"/>
        </w:rPr>
        <w:t>propre</w:t>
      </w:r>
      <w:r w:rsidR="00281F23" w:rsidRPr="00A0159E">
        <w:rPr>
          <w:sz w:val="22"/>
          <w:szCs w:val="22"/>
        </w:rPr>
        <w:t xml:space="preserve"> à la géographie et à l’écologie et d’élargir le concept en l’appliquant à d’autres sciences humaines et sociales. Un « écotone » peut ainsi être </w:t>
      </w:r>
      <w:r w:rsidR="00504A9C">
        <w:rPr>
          <w:sz w:val="22"/>
          <w:szCs w:val="22"/>
        </w:rPr>
        <w:t xml:space="preserve">également </w:t>
      </w:r>
      <w:r w:rsidR="00281F23" w:rsidRPr="00A0159E">
        <w:rPr>
          <w:sz w:val="22"/>
          <w:szCs w:val="22"/>
        </w:rPr>
        <w:t>co</w:t>
      </w:r>
      <w:r w:rsidR="00F10D9F" w:rsidRPr="00A0159E">
        <w:rPr>
          <w:sz w:val="22"/>
          <w:szCs w:val="22"/>
        </w:rPr>
        <w:t>mpris comme étant</w:t>
      </w:r>
      <w:r w:rsidR="00A9188C" w:rsidRPr="00A0159E">
        <w:rPr>
          <w:sz w:val="22"/>
          <w:szCs w:val="22"/>
        </w:rPr>
        <w:t xml:space="preserve"> </w:t>
      </w:r>
      <w:r w:rsidR="00F10D9F" w:rsidRPr="00A0159E">
        <w:rPr>
          <w:sz w:val="22"/>
          <w:szCs w:val="22"/>
        </w:rPr>
        <w:t xml:space="preserve">un espace </w:t>
      </w:r>
      <w:r w:rsidR="00281F23" w:rsidRPr="00A0159E">
        <w:rPr>
          <w:sz w:val="22"/>
          <w:szCs w:val="22"/>
        </w:rPr>
        <w:t>culturel de rencontres, de conflits, de renouvellement entre plusieurs communautés</w:t>
      </w:r>
      <w:r w:rsidR="00504A9C">
        <w:rPr>
          <w:sz w:val="22"/>
          <w:szCs w:val="22"/>
        </w:rPr>
        <w:t xml:space="preserve"> (Florence </w:t>
      </w:r>
      <w:proofErr w:type="spellStart"/>
      <w:r w:rsidR="00475F75">
        <w:rPr>
          <w:sz w:val="22"/>
          <w:szCs w:val="22"/>
        </w:rPr>
        <w:t>Krall</w:t>
      </w:r>
      <w:proofErr w:type="spellEnd"/>
      <w:r w:rsidR="00475F75">
        <w:rPr>
          <w:sz w:val="22"/>
          <w:szCs w:val="22"/>
        </w:rPr>
        <w:t>)</w:t>
      </w:r>
      <w:r w:rsidR="00281F23" w:rsidRPr="00A0159E">
        <w:rPr>
          <w:sz w:val="22"/>
          <w:szCs w:val="22"/>
        </w:rPr>
        <w:t>.</w:t>
      </w:r>
    </w:p>
    <w:p w14:paraId="23546F49" w14:textId="77777777" w:rsidR="00281F23" w:rsidRPr="00A0159E" w:rsidRDefault="00281F23" w:rsidP="00702250">
      <w:pPr>
        <w:jc w:val="both"/>
        <w:rPr>
          <w:sz w:val="22"/>
          <w:szCs w:val="22"/>
        </w:rPr>
      </w:pPr>
    </w:p>
    <w:p w14:paraId="2A096AD3" w14:textId="67D74B6E" w:rsidR="00D25A68" w:rsidRPr="00A0159E" w:rsidRDefault="00163DD3" w:rsidP="00702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A0159E">
        <w:rPr>
          <w:sz w:val="22"/>
          <w:szCs w:val="22"/>
        </w:rPr>
        <w:t xml:space="preserve">Le colloque </w:t>
      </w:r>
      <w:r w:rsidR="00281F23" w:rsidRPr="00A0159E">
        <w:rPr>
          <w:sz w:val="22"/>
          <w:szCs w:val="22"/>
        </w:rPr>
        <w:t>« Ecotones 3 »</w:t>
      </w:r>
      <w:r w:rsidRPr="00A0159E">
        <w:rPr>
          <w:sz w:val="22"/>
          <w:szCs w:val="22"/>
        </w:rPr>
        <w:t xml:space="preserve"> </w:t>
      </w:r>
      <w:r w:rsidR="005E052F" w:rsidRPr="00A0159E">
        <w:rPr>
          <w:sz w:val="22"/>
          <w:szCs w:val="22"/>
        </w:rPr>
        <w:t>a pour objectif de poursuivre</w:t>
      </w:r>
      <w:r w:rsidR="00281F23" w:rsidRPr="00A0159E">
        <w:rPr>
          <w:sz w:val="22"/>
          <w:szCs w:val="22"/>
        </w:rPr>
        <w:t xml:space="preserve"> </w:t>
      </w:r>
      <w:r w:rsidRPr="00A0159E">
        <w:rPr>
          <w:sz w:val="22"/>
          <w:szCs w:val="22"/>
        </w:rPr>
        <w:t xml:space="preserve">l’étude interdisciplinaire de ces « écotones » dans le contexte particulier de l’océan Indien en tant qu’espace de circulation et </w:t>
      </w:r>
      <w:r w:rsidR="005E7E15" w:rsidRPr="00A0159E">
        <w:rPr>
          <w:sz w:val="22"/>
          <w:szCs w:val="22"/>
        </w:rPr>
        <w:t>« </w:t>
      </w:r>
      <w:r w:rsidRPr="00A0159E">
        <w:rPr>
          <w:sz w:val="22"/>
          <w:szCs w:val="22"/>
        </w:rPr>
        <w:t>zone de contact</w:t>
      </w:r>
      <w:r w:rsidR="005E7E15" w:rsidRPr="00A0159E">
        <w:rPr>
          <w:sz w:val="22"/>
          <w:szCs w:val="22"/>
        </w:rPr>
        <w:t> » (Mary Louise Pratt)</w:t>
      </w:r>
      <w:r w:rsidRPr="00A0159E">
        <w:rPr>
          <w:sz w:val="22"/>
          <w:szCs w:val="22"/>
        </w:rPr>
        <w:t xml:space="preserve">. </w:t>
      </w:r>
      <w:r w:rsidR="00B24D39" w:rsidRPr="00A0159E">
        <w:rPr>
          <w:color w:val="000000" w:themeColor="text1"/>
          <w:sz w:val="22"/>
          <w:szCs w:val="22"/>
        </w:rPr>
        <w:t>L’étude de ses écotones géoculturels, perçus non pas comme de simples lignes de démarcation et de fracture, mais également</w:t>
      </w:r>
      <w:r w:rsidR="00A9192A">
        <w:rPr>
          <w:color w:val="000000" w:themeColor="text1"/>
          <w:sz w:val="22"/>
          <w:szCs w:val="22"/>
        </w:rPr>
        <w:t xml:space="preserve"> en tant qu’espaces </w:t>
      </w:r>
      <w:r w:rsidR="00B24D39" w:rsidRPr="00A0159E">
        <w:rPr>
          <w:color w:val="000000" w:themeColor="text1"/>
          <w:sz w:val="22"/>
          <w:szCs w:val="22"/>
        </w:rPr>
        <w:t xml:space="preserve">de l’entre-deux où les tensions sont à l’œuvre, permet de mettre au jour la porosité et l’instabilité des frontières </w:t>
      </w:r>
      <w:r w:rsidR="00504A9C">
        <w:rPr>
          <w:color w:val="000000" w:themeColor="text1"/>
          <w:sz w:val="22"/>
          <w:szCs w:val="22"/>
        </w:rPr>
        <w:t xml:space="preserve">géographiques, politiques et </w:t>
      </w:r>
      <w:r w:rsidR="00B24D39" w:rsidRPr="00A0159E">
        <w:rPr>
          <w:color w:val="000000" w:themeColor="text1"/>
          <w:sz w:val="22"/>
          <w:szCs w:val="22"/>
        </w:rPr>
        <w:t>socio-cu</w:t>
      </w:r>
      <w:r w:rsidR="004C4261" w:rsidRPr="00A0159E">
        <w:rPr>
          <w:color w:val="000000" w:themeColor="text1"/>
          <w:sz w:val="22"/>
          <w:szCs w:val="22"/>
        </w:rPr>
        <w:t xml:space="preserve">lturelles dans un monde </w:t>
      </w:r>
      <w:r w:rsidR="00B24D39" w:rsidRPr="00A0159E">
        <w:rPr>
          <w:color w:val="000000" w:themeColor="text1"/>
          <w:sz w:val="22"/>
          <w:szCs w:val="22"/>
        </w:rPr>
        <w:t>en mouvement. L’interstice devient alors un « tiers-espace » (</w:t>
      </w:r>
      <w:proofErr w:type="spellStart"/>
      <w:r w:rsidR="00B24D39" w:rsidRPr="00A0159E">
        <w:rPr>
          <w:color w:val="000000" w:themeColor="text1"/>
          <w:sz w:val="22"/>
          <w:szCs w:val="22"/>
        </w:rPr>
        <w:t>Bhabha</w:t>
      </w:r>
      <w:proofErr w:type="spellEnd"/>
      <w:r w:rsidR="00504A9C">
        <w:rPr>
          <w:color w:val="000000" w:themeColor="text1"/>
          <w:sz w:val="22"/>
          <w:szCs w:val="22"/>
        </w:rPr>
        <w:t>, Soya</w:t>
      </w:r>
      <w:r w:rsidR="00B24D39" w:rsidRPr="00A0159E">
        <w:rPr>
          <w:color w:val="000000" w:themeColor="text1"/>
          <w:sz w:val="22"/>
          <w:szCs w:val="22"/>
        </w:rPr>
        <w:t xml:space="preserve">) favorisant </w:t>
      </w:r>
      <w:r w:rsidR="00504A9C">
        <w:rPr>
          <w:color w:val="000000" w:themeColor="text1"/>
          <w:sz w:val="22"/>
          <w:szCs w:val="22"/>
        </w:rPr>
        <w:t xml:space="preserve">d’une part </w:t>
      </w:r>
      <w:r w:rsidR="00B24D39" w:rsidRPr="00A0159E">
        <w:rPr>
          <w:color w:val="000000" w:themeColor="text1"/>
          <w:sz w:val="22"/>
          <w:szCs w:val="22"/>
        </w:rPr>
        <w:t xml:space="preserve">le brassage et le divers, l’émergence de nouvelles entités/identités </w:t>
      </w:r>
      <w:r w:rsidR="005E694A">
        <w:rPr>
          <w:color w:val="000000" w:themeColor="text1"/>
          <w:sz w:val="22"/>
          <w:szCs w:val="22"/>
        </w:rPr>
        <w:t>« </w:t>
      </w:r>
      <w:r w:rsidR="00B24D39" w:rsidRPr="00A0159E">
        <w:rPr>
          <w:color w:val="000000" w:themeColor="text1"/>
          <w:sz w:val="22"/>
          <w:szCs w:val="22"/>
        </w:rPr>
        <w:t>composites</w:t>
      </w:r>
      <w:r w:rsidR="005E694A">
        <w:rPr>
          <w:color w:val="000000" w:themeColor="text1"/>
          <w:sz w:val="22"/>
          <w:szCs w:val="22"/>
        </w:rPr>
        <w:t> » (Glissant)</w:t>
      </w:r>
      <w:r w:rsidR="00B24D39" w:rsidRPr="00A0159E">
        <w:rPr>
          <w:color w:val="000000" w:themeColor="text1"/>
          <w:sz w:val="22"/>
          <w:szCs w:val="22"/>
        </w:rPr>
        <w:t>, des altérités hybrides nées de la rencontre ou du conflit</w:t>
      </w:r>
      <w:r w:rsidR="00504A9C">
        <w:rPr>
          <w:color w:val="000000" w:themeColor="text1"/>
          <w:sz w:val="22"/>
          <w:szCs w:val="22"/>
        </w:rPr>
        <w:t xml:space="preserve"> ; produisant d’autre part </w:t>
      </w:r>
      <w:r w:rsidR="007A5F5A">
        <w:rPr>
          <w:color w:val="000000" w:themeColor="text1"/>
          <w:sz w:val="22"/>
          <w:szCs w:val="22"/>
        </w:rPr>
        <w:t xml:space="preserve">des oppositions, des heurts et autres </w:t>
      </w:r>
      <w:r w:rsidR="00702250" w:rsidRPr="00A0159E">
        <w:rPr>
          <w:color w:val="000000" w:themeColor="text1"/>
          <w:sz w:val="22"/>
          <w:szCs w:val="22"/>
        </w:rPr>
        <w:t xml:space="preserve">frictions. Au milieu de ces entrecroisements historiques et culturels dans l’océan Indien, ce qui relève de la vulnérabilité individuelle et collective, sociale et politique, doit aussi être au centre du débat. Si cette fragilité peut être perçue comme source de risques potentiels, elle peut aussi mener à la construction d’une plus grande résilience, qui passe par la prise de conscience de cette fragilité. L’urgence de la protection d’écosystèmes en danger ne doit pas faire oublier non plus que des populations, menacées elles </w:t>
      </w:r>
      <w:r w:rsidR="00702250" w:rsidRPr="00A0159E">
        <w:rPr>
          <w:color w:val="000000" w:themeColor="text1"/>
          <w:sz w:val="22"/>
          <w:szCs w:val="22"/>
        </w:rPr>
        <w:lastRenderedPageBreak/>
        <w:t>aussi, sont en lien étroit avec ces écosystèmes. Le concept de « </w:t>
      </w:r>
      <w:r w:rsidR="00702250" w:rsidRPr="00DC6DE1">
        <w:rPr>
          <w:i/>
          <w:color w:val="000000" w:themeColor="text1"/>
          <w:sz w:val="22"/>
          <w:szCs w:val="22"/>
        </w:rPr>
        <w:t>slow violence </w:t>
      </w:r>
      <w:r w:rsidR="00702250" w:rsidRPr="00A0159E">
        <w:rPr>
          <w:color w:val="000000" w:themeColor="text1"/>
          <w:sz w:val="22"/>
          <w:szCs w:val="22"/>
        </w:rPr>
        <w:t xml:space="preserve">» (Rob Nixon) pourra certainement être utile dans ce contexte. Il conviendra aussi de faire émerger des pistes d’analyse </w:t>
      </w:r>
      <w:r w:rsidR="00D12FAA">
        <w:rPr>
          <w:color w:val="000000" w:themeColor="text1"/>
          <w:sz w:val="22"/>
          <w:szCs w:val="22"/>
        </w:rPr>
        <w:t xml:space="preserve">sur l’extrême contemporain </w:t>
      </w:r>
      <w:r w:rsidR="00702250" w:rsidRPr="00A0159E">
        <w:rPr>
          <w:color w:val="000000" w:themeColor="text1"/>
          <w:sz w:val="22"/>
          <w:szCs w:val="22"/>
        </w:rPr>
        <w:t>qui permettront de comprendre en quoi l’océan Indien peut offrir des éclairages sur l’évolution du monde dans lequel nous vivons au début du XXI</w:t>
      </w:r>
      <w:r w:rsidR="00702250" w:rsidRPr="00EB19D9">
        <w:rPr>
          <w:color w:val="000000" w:themeColor="text1"/>
          <w:sz w:val="22"/>
          <w:szCs w:val="22"/>
          <w:vertAlign w:val="superscript"/>
        </w:rPr>
        <w:t>ème</w:t>
      </w:r>
      <w:r w:rsidR="00702250" w:rsidRPr="00A0159E">
        <w:rPr>
          <w:color w:val="000000" w:themeColor="text1"/>
          <w:sz w:val="22"/>
          <w:szCs w:val="22"/>
        </w:rPr>
        <w:t xml:space="preserve"> siècle</w:t>
      </w:r>
      <w:r w:rsidR="00504A9C">
        <w:rPr>
          <w:color w:val="000000" w:themeColor="text1"/>
          <w:sz w:val="22"/>
          <w:szCs w:val="22"/>
        </w:rPr>
        <w:t>, avec ses mécanismes de « </w:t>
      </w:r>
      <w:r w:rsidR="006854F2">
        <w:rPr>
          <w:color w:val="000000" w:themeColor="text1"/>
          <w:sz w:val="22"/>
          <w:szCs w:val="22"/>
        </w:rPr>
        <w:t>déterritorialisation</w:t>
      </w:r>
      <w:r w:rsidR="00504A9C">
        <w:rPr>
          <w:color w:val="000000" w:themeColor="text1"/>
          <w:sz w:val="22"/>
          <w:szCs w:val="22"/>
        </w:rPr>
        <w:t> » (</w:t>
      </w:r>
      <w:proofErr w:type="spellStart"/>
      <w:r w:rsidR="00504A9C">
        <w:rPr>
          <w:color w:val="000000" w:themeColor="text1"/>
          <w:sz w:val="22"/>
          <w:szCs w:val="22"/>
        </w:rPr>
        <w:t>Appadurai</w:t>
      </w:r>
      <w:proofErr w:type="spellEnd"/>
      <w:r w:rsidR="00504A9C">
        <w:rPr>
          <w:color w:val="000000" w:themeColor="text1"/>
          <w:sz w:val="22"/>
          <w:szCs w:val="22"/>
        </w:rPr>
        <w:t>) et de « </w:t>
      </w:r>
      <w:proofErr w:type="spellStart"/>
      <w:r w:rsidR="00504A9C">
        <w:rPr>
          <w:color w:val="000000" w:themeColor="text1"/>
          <w:sz w:val="22"/>
          <w:szCs w:val="22"/>
        </w:rPr>
        <w:t>transnationalisme</w:t>
      </w:r>
      <w:proofErr w:type="spellEnd"/>
      <w:r w:rsidR="00504A9C">
        <w:rPr>
          <w:color w:val="000000" w:themeColor="text1"/>
          <w:sz w:val="22"/>
          <w:szCs w:val="22"/>
        </w:rPr>
        <w:t xml:space="preserve"> mineur » (</w:t>
      </w:r>
      <w:proofErr w:type="spellStart"/>
      <w:r w:rsidR="00504A9C">
        <w:rPr>
          <w:color w:val="000000" w:themeColor="text1"/>
          <w:sz w:val="22"/>
          <w:szCs w:val="22"/>
        </w:rPr>
        <w:t>Lionnet</w:t>
      </w:r>
      <w:proofErr w:type="spellEnd"/>
      <w:r w:rsidR="00504A9C">
        <w:rPr>
          <w:color w:val="000000" w:themeColor="text1"/>
          <w:sz w:val="22"/>
          <w:szCs w:val="22"/>
        </w:rPr>
        <w:t xml:space="preserve"> et </w:t>
      </w:r>
      <w:proofErr w:type="spellStart"/>
      <w:r w:rsidR="00504A9C">
        <w:rPr>
          <w:color w:val="000000" w:themeColor="text1"/>
          <w:sz w:val="22"/>
          <w:szCs w:val="22"/>
        </w:rPr>
        <w:t>Shih</w:t>
      </w:r>
      <w:proofErr w:type="spellEnd"/>
      <w:r w:rsidR="00504A9C">
        <w:rPr>
          <w:color w:val="000000" w:themeColor="text1"/>
          <w:sz w:val="22"/>
          <w:szCs w:val="22"/>
        </w:rPr>
        <w:t xml:space="preserve">) </w:t>
      </w:r>
      <w:r w:rsidR="00702250" w:rsidRPr="00A0159E">
        <w:rPr>
          <w:color w:val="000000" w:themeColor="text1"/>
          <w:sz w:val="22"/>
          <w:szCs w:val="22"/>
        </w:rPr>
        <w:t xml:space="preserve">. </w:t>
      </w:r>
    </w:p>
    <w:p w14:paraId="1543ED73" w14:textId="77777777" w:rsidR="00702250" w:rsidRPr="00A0159E" w:rsidRDefault="00702250" w:rsidP="00702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304E1B2" w14:textId="77777777" w:rsidR="00702250" w:rsidRPr="00A0159E" w:rsidRDefault="00A77F2E" w:rsidP="00702250">
      <w:pPr>
        <w:widowControl w:val="0"/>
        <w:jc w:val="both"/>
        <w:rPr>
          <w:sz w:val="22"/>
          <w:szCs w:val="22"/>
        </w:rPr>
      </w:pPr>
      <w:r w:rsidRPr="00A0159E">
        <w:rPr>
          <w:sz w:val="22"/>
          <w:szCs w:val="22"/>
        </w:rPr>
        <w:t xml:space="preserve">Pourront être traités, </w:t>
      </w:r>
      <w:r w:rsidR="0058392F" w:rsidRPr="00A0159E">
        <w:rPr>
          <w:sz w:val="22"/>
          <w:szCs w:val="22"/>
        </w:rPr>
        <w:t>de manière non restrictive</w:t>
      </w:r>
      <w:r w:rsidRPr="00A0159E">
        <w:rPr>
          <w:sz w:val="22"/>
          <w:szCs w:val="22"/>
        </w:rPr>
        <w:t>, les thèmes suivants :</w:t>
      </w:r>
    </w:p>
    <w:p w14:paraId="21AA1713" w14:textId="77777777" w:rsidR="00702250" w:rsidRPr="00A0159E" w:rsidRDefault="00702250" w:rsidP="00702250">
      <w:pPr>
        <w:widowControl w:val="0"/>
        <w:jc w:val="both"/>
        <w:rPr>
          <w:sz w:val="22"/>
          <w:szCs w:val="22"/>
        </w:rPr>
      </w:pPr>
    </w:p>
    <w:p w14:paraId="446FE1C7" w14:textId="4A2FFB92" w:rsidR="003F676E" w:rsidRPr="00A0159E" w:rsidRDefault="003F676E" w:rsidP="00702250">
      <w:pPr>
        <w:widowControl w:val="0"/>
        <w:jc w:val="both"/>
        <w:rPr>
          <w:sz w:val="22"/>
          <w:szCs w:val="22"/>
        </w:rPr>
      </w:pPr>
      <w:r w:rsidRPr="00A0159E">
        <w:rPr>
          <w:i/>
          <w:color w:val="000000" w:themeColor="text1"/>
          <w:sz w:val="22"/>
          <w:szCs w:val="22"/>
        </w:rPr>
        <w:t>-</w:t>
      </w:r>
      <w:r w:rsidR="00F11B72" w:rsidRPr="00A0159E">
        <w:rPr>
          <w:i/>
          <w:color w:val="000000" w:themeColor="text1"/>
          <w:sz w:val="22"/>
          <w:szCs w:val="22"/>
        </w:rPr>
        <w:t>En sciences sociales </w:t>
      </w:r>
      <w:r w:rsidR="00F11B72" w:rsidRPr="00A0159E">
        <w:rPr>
          <w:color w:val="000000" w:themeColor="text1"/>
          <w:sz w:val="22"/>
          <w:szCs w:val="22"/>
        </w:rPr>
        <w:t>:</w:t>
      </w:r>
    </w:p>
    <w:p w14:paraId="25A72153" w14:textId="78D3D84A" w:rsidR="003F676E" w:rsidRPr="00A0159E" w:rsidRDefault="003F676E" w:rsidP="00702250">
      <w:pPr>
        <w:autoSpaceDE w:val="0"/>
        <w:autoSpaceDN w:val="0"/>
        <w:adjustRightInd w:val="0"/>
        <w:ind w:left="284"/>
        <w:jc w:val="both"/>
        <w:rPr>
          <w:color w:val="000000" w:themeColor="text1"/>
          <w:sz w:val="22"/>
          <w:szCs w:val="22"/>
        </w:rPr>
      </w:pPr>
      <w:r w:rsidRPr="00A0159E">
        <w:rPr>
          <w:color w:val="000000" w:themeColor="text1"/>
          <w:sz w:val="22"/>
          <w:szCs w:val="22"/>
        </w:rPr>
        <w:t>-</w:t>
      </w:r>
      <w:r w:rsidR="007B4163" w:rsidRPr="00A0159E">
        <w:rPr>
          <w:color w:val="000000" w:themeColor="text1"/>
          <w:sz w:val="22"/>
          <w:szCs w:val="22"/>
        </w:rPr>
        <w:t xml:space="preserve">les rapports de force et tensions intercommunautaires et l’émergence de tiers-espaces où se négocient et se renouvellent les identités, dans des sociétés multiculturelles construites au fil d’histoires </w:t>
      </w:r>
      <w:r w:rsidRPr="00A0159E">
        <w:rPr>
          <w:color w:val="000000" w:themeColor="text1"/>
          <w:sz w:val="22"/>
          <w:szCs w:val="22"/>
        </w:rPr>
        <w:t xml:space="preserve">coloniales et postcoloniales ; </w:t>
      </w:r>
    </w:p>
    <w:p w14:paraId="04F8A183" w14:textId="7A50687F" w:rsidR="003F676E" w:rsidRPr="00A0159E" w:rsidRDefault="00A0159E" w:rsidP="00702250">
      <w:pPr>
        <w:autoSpaceDE w:val="0"/>
        <w:autoSpaceDN w:val="0"/>
        <w:adjustRightInd w:val="0"/>
        <w:ind w:left="284"/>
        <w:jc w:val="both"/>
        <w:rPr>
          <w:color w:val="000000" w:themeColor="text1"/>
          <w:sz w:val="22"/>
          <w:szCs w:val="22"/>
        </w:rPr>
      </w:pPr>
      <w:r w:rsidRPr="00A0159E">
        <w:rPr>
          <w:color w:val="000000" w:themeColor="text1"/>
          <w:sz w:val="22"/>
          <w:szCs w:val="22"/>
        </w:rPr>
        <w:t>-</w:t>
      </w:r>
      <w:r w:rsidR="003F676E" w:rsidRPr="00A0159E">
        <w:rPr>
          <w:color w:val="000000" w:themeColor="text1"/>
          <w:sz w:val="22"/>
          <w:szCs w:val="22"/>
        </w:rPr>
        <w:t>le</w:t>
      </w:r>
      <w:r w:rsidR="007B4163" w:rsidRPr="00A0159E">
        <w:rPr>
          <w:color w:val="000000" w:themeColor="text1"/>
          <w:sz w:val="22"/>
          <w:szCs w:val="22"/>
        </w:rPr>
        <w:t xml:space="preserve"> processus de </w:t>
      </w:r>
      <w:proofErr w:type="spellStart"/>
      <w:r w:rsidR="007B4163" w:rsidRPr="00A0159E">
        <w:rPr>
          <w:color w:val="000000" w:themeColor="text1"/>
          <w:sz w:val="22"/>
          <w:szCs w:val="22"/>
        </w:rPr>
        <w:t>transculturation</w:t>
      </w:r>
      <w:proofErr w:type="spellEnd"/>
      <w:r w:rsidR="007B4163" w:rsidRPr="00A0159E">
        <w:rPr>
          <w:color w:val="000000" w:themeColor="text1"/>
          <w:sz w:val="22"/>
          <w:szCs w:val="22"/>
        </w:rPr>
        <w:t xml:space="preserve"> lié à la migrati</w:t>
      </w:r>
      <w:r w:rsidR="005E052F" w:rsidRPr="00A0159E">
        <w:rPr>
          <w:color w:val="000000" w:themeColor="text1"/>
          <w:sz w:val="22"/>
          <w:szCs w:val="22"/>
        </w:rPr>
        <w:t xml:space="preserve">on choisie ou forcée, </w:t>
      </w:r>
      <w:r w:rsidR="007B4163" w:rsidRPr="00A0159E">
        <w:rPr>
          <w:color w:val="000000" w:themeColor="text1"/>
          <w:sz w:val="22"/>
          <w:szCs w:val="22"/>
        </w:rPr>
        <w:t xml:space="preserve">les phénomènes de </w:t>
      </w:r>
      <w:proofErr w:type="spellStart"/>
      <w:r w:rsidR="00504A9C">
        <w:rPr>
          <w:color w:val="000000" w:themeColor="text1"/>
          <w:sz w:val="22"/>
          <w:szCs w:val="22"/>
        </w:rPr>
        <w:t>diasporisation</w:t>
      </w:r>
      <w:proofErr w:type="spellEnd"/>
      <w:r w:rsidR="00504A9C">
        <w:rPr>
          <w:color w:val="000000" w:themeColor="text1"/>
          <w:sz w:val="22"/>
          <w:szCs w:val="22"/>
        </w:rPr>
        <w:t xml:space="preserve">, de </w:t>
      </w:r>
      <w:r w:rsidR="007B4163" w:rsidRPr="00A0159E">
        <w:rPr>
          <w:color w:val="000000" w:themeColor="text1"/>
          <w:sz w:val="22"/>
          <w:szCs w:val="22"/>
        </w:rPr>
        <w:t>créolisation, d’emprunt, de syncrétisme et de po</w:t>
      </w:r>
      <w:r w:rsidR="003F676E" w:rsidRPr="00A0159E">
        <w:rPr>
          <w:color w:val="000000" w:themeColor="text1"/>
          <w:sz w:val="22"/>
          <w:szCs w:val="22"/>
        </w:rPr>
        <w:t>llinisation croisée ;</w:t>
      </w:r>
    </w:p>
    <w:p w14:paraId="7BC21B94" w14:textId="4412F202" w:rsidR="007B4163" w:rsidRPr="00A0159E" w:rsidRDefault="003F676E" w:rsidP="00702250">
      <w:pPr>
        <w:autoSpaceDE w:val="0"/>
        <w:autoSpaceDN w:val="0"/>
        <w:adjustRightInd w:val="0"/>
        <w:ind w:left="284"/>
        <w:jc w:val="both"/>
        <w:rPr>
          <w:color w:val="000000" w:themeColor="text1"/>
          <w:sz w:val="22"/>
          <w:szCs w:val="22"/>
        </w:rPr>
      </w:pPr>
      <w:r w:rsidRPr="00A0159E">
        <w:rPr>
          <w:color w:val="000000" w:themeColor="text1"/>
          <w:sz w:val="22"/>
          <w:szCs w:val="22"/>
        </w:rPr>
        <w:t>-</w:t>
      </w:r>
      <w:r w:rsidR="007B4163" w:rsidRPr="00A0159E">
        <w:rPr>
          <w:color w:val="000000" w:themeColor="text1"/>
          <w:sz w:val="22"/>
          <w:szCs w:val="22"/>
        </w:rPr>
        <w:t xml:space="preserve">les clivages culturels et identitaires, </w:t>
      </w:r>
      <w:r w:rsidR="00F379AD">
        <w:rPr>
          <w:color w:val="000000" w:themeColor="text1"/>
          <w:sz w:val="22"/>
          <w:szCs w:val="22"/>
        </w:rPr>
        <w:t xml:space="preserve">les vulnérabilités, </w:t>
      </w:r>
      <w:r w:rsidR="007B4163" w:rsidRPr="00A0159E">
        <w:rPr>
          <w:color w:val="000000" w:themeColor="text1"/>
          <w:sz w:val="22"/>
          <w:szCs w:val="22"/>
        </w:rPr>
        <w:t>les modes d’opposition, de résistance, les stratégies de contournement</w:t>
      </w:r>
      <w:r w:rsidR="002E0FC4">
        <w:rPr>
          <w:color w:val="000000" w:themeColor="text1"/>
          <w:sz w:val="22"/>
          <w:szCs w:val="22"/>
        </w:rPr>
        <w:t> ;</w:t>
      </w:r>
    </w:p>
    <w:p w14:paraId="161E5981" w14:textId="3FAA1CA5" w:rsidR="003F676E" w:rsidRPr="00A0159E" w:rsidRDefault="003F676E" w:rsidP="00F11B72">
      <w:pPr>
        <w:autoSpaceDE w:val="0"/>
        <w:autoSpaceDN w:val="0"/>
        <w:adjustRightInd w:val="0"/>
        <w:ind w:firstLine="284"/>
        <w:jc w:val="both"/>
        <w:rPr>
          <w:color w:val="000000" w:themeColor="text1"/>
          <w:sz w:val="22"/>
          <w:szCs w:val="22"/>
        </w:rPr>
      </w:pPr>
      <w:r w:rsidRPr="00A0159E">
        <w:rPr>
          <w:color w:val="000000" w:themeColor="text1"/>
          <w:sz w:val="22"/>
          <w:szCs w:val="22"/>
        </w:rPr>
        <w:t>-</w:t>
      </w:r>
      <w:r w:rsidR="007B4163" w:rsidRPr="00A0159E">
        <w:rPr>
          <w:color w:val="000000" w:themeColor="text1"/>
          <w:sz w:val="22"/>
          <w:szCs w:val="22"/>
        </w:rPr>
        <w:t xml:space="preserve">les phénomènes migratoires, la sociologie des villes et des </w:t>
      </w:r>
      <w:r w:rsidR="00A32477" w:rsidRPr="00A0159E">
        <w:rPr>
          <w:color w:val="000000" w:themeColor="text1"/>
          <w:sz w:val="22"/>
          <w:szCs w:val="22"/>
        </w:rPr>
        <w:t>quartiers</w:t>
      </w:r>
      <w:r w:rsidR="00406EB6" w:rsidRPr="00A0159E">
        <w:rPr>
          <w:color w:val="000000" w:themeColor="text1"/>
          <w:sz w:val="22"/>
          <w:szCs w:val="22"/>
        </w:rPr>
        <w:t> ;</w:t>
      </w:r>
    </w:p>
    <w:p w14:paraId="04944256" w14:textId="1A5120E8" w:rsidR="005E7E15" w:rsidRPr="00A0159E" w:rsidRDefault="005E7E15" w:rsidP="005E7E15">
      <w:pPr>
        <w:autoSpaceDE w:val="0"/>
        <w:autoSpaceDN w:val="0"/>
        <w:adjustRightInd w:val="0"/>
        <w:ind w:left="284"/>
        <w:jc w:val="both"/>
        <w:rPr>
          <w:color w:val="000000" w:themeColor="text1"/>
          <w:sz w:val="22"/>
          <w:szCs w:val="22"/>
        </w:rPr>
      </w:pPr>
      <w:r w:rsidRPr="00A0159E">
        <w:rPr>
          <w:color w:val="000000" w:themeColor="text1"/>
          <w:sz w:val="22"/>
          <w:szCs w:val="22"/>
        </w:rPr>
        <w:t>-les interactions entre ville et nature, les éco-quartiers et autres milieux hybrides alternatifs ;</w:t>
      </w:r>
    </w:p>
    <w:p w14:paraId="77AF1120" w14:textId="752A259A" w:rsidR="003F676E" w:rsidRPr="00A0159E" w:rsidRDefault="003F676E" w:rsidP="00702250">
      <w:pPr>
        <w:autoSpaceDE w:val="0"/>
        <w:autoSpaceDN w:val="0"/>
        <w:adjustRightInd w:val="0"/>
        <w:ind w:left="284"/>
        <w:jc w:val="both"/>
        <w:rPr>
          <w:color w:val="000000" w:themeColor="text1"/>
          <w:sz w:val="22"/>
          <w:szCs w:val="22"/>
        </w:rPr>
      </w:pPr>
      <w:r w:rsidRPr="00A0159E">
        <w:rPr>
          <w:color w:val="000000" w:themeColor="text1"/>
          <w:sz w:val="22"/>
          <w:szCs w:val="22"/>
        </w:rPr>
        <w:t>-</w:t>
      </w:r>
      <w:r w:rsidR="007104EB" w:rsidRPr="00A0159E">
        <w:rPr>
          <w:color w:val="000000" w:themeColor="text1"/>
          <w:sz w:val="22"/>
          <w:szCs w:val="22"/>
        </w:rPr>
        <w:t>l’aménagement du territoire,</w:t>
      </w:r>
      <w:r w:rsidR="007B4163" w:rsidRPr="00A0159E">
        <w:rPr>
          <w:color w:val="000000" w:themeColor="text1"/>
          <w:sz w:val="22"/>
          <w:szCs w:val="22"/>
        </w:rPr>
        <w:t xml:space="preserve"> l’urbanisation des zones a</w:t>
      </w:r>
      <w:r w:rsidR="005E7E15" w:rsidRPr="00A0159E">
        <w:rPr>
          <w:color w:val="000000" w:themeColor="text1"/>
          <w:sz w:val="22"/>
          <w:szCs w:val="22"/>
        </w:rPr>
        <w:t xml:space="preserve">gricoles et </w:t>
      </w:r>
      <w:r w:rsidR="005E052F" w:rsidRPr="00A0159E">
        <w:rPr>
          <w:color w:val="000000" w:themeColor="text1"/>
          <w:sz w:val="22"/>
          <w:szCs w:val="22"/>
        </w:rPr>
        <w:t>l’émergence d’un </w:t>
      </w:r>
      <w:r w:rsidR="007B4163" w:rsidRPr="00A0159E">
        <w:rPr>
          <w:color w:val="000000" w:themeColor="text1"/>
          <w:sz w:val="22"/>
          <w:szCs w:val="22"/>
        </w:rPr>
        <w:t>tiers esp</w:t>
      </w:r>
      <w:r w:rsidR="007104EB" w:rsidRPr="00A0159E">
        <w:rPr>
          <w:color w:val="000000" w:themeColor="text1"/>
          <w:sz w:val="22"/>
          <w:szCs w:val="22"/>
        </w:rPr>
        <w:t>ace liminal</w:t>
      </w:r>
      <w:r w:rsidR="00406EB6" w:rsidRPr="00A0159E">
        <w:rPr>
          <w:color w:val="000000" w:themeColor="text1"/>
          <w:sz w:val="22"/>
          <w:szCs w:val="22"/>
        </w:rPr>
        <w:t> ;</w:t>
      </w:r>
    </w:p>
    <w:p w14:paraId="60A8E417" w14:textId="604DF9E4" w:rsidR="007B4163" w:rsidRPr="00A0159E" w:rsidRDefault="003F676E" w:rsidP="00702250">
      <w:pPr>
        <w:autoSpaceDE w:val="0"/>
        <w:autoSpaceDN w:val="0"/>
        <w:adjustRightInd w:val="0"/>
        <w:ind w:left="284"/>
        <w:jc w:val="both"/>
        <w:rPr>
          <w:color w:val="000000" w:themeColor="text1"/>
          <w:sz w:val="22"/>
          <w:szCs w:val="22"/>
        </w:rPr>
      </w:pPr>
      <w:r w:rsidRPr="00A0159E">
        <w:rPr>
          <w:color w:val="000000" w:themeColor="text1"/>
          <w:sz w:val="22"/>
          <w:szCs w:val="22"/>
        </w:rPr>
        <w:t>-</w:t>
      </w:r>
      <w:r w:rsidR="007B4163" w:rsidRPr="00A0159E">
        <w:rPr>
          <w:color w:val="000000" w:themeColor="text1"/>
          <w:sz w:val="22"/>
          <w:szCs w:val="22"/>
        </w:rPr>
        <w:t>les mutations d’espaces naturels fragilisés</w:t>
      </w:r>
      <w:r w:rsidR="00F379AD">
        <w:rPr>
          <w:color w:val="000000" w:themeColor="text1"/>
          <w:sz w:val="22"/>
          <w:szCs w:val="22"/>
        </w:rPr>
        <w:t>,</w:t>
      </w:r>
      <w:r w:rsidR="007B4163" w:rsidRPr="00A0159E">
        <w:rPr>
          <w:color w:val="000000" w:themeColor="text1"/>
          <w:sz w:val="22"/>
          <w:szCs w:val="22"/>
        </w:rPr>
        <w:t xml:space="preserve"> les menaces latentes</w:t>
      </w:r>
      <w:r w:rsidR="00F379AD">
        <w:rPr>
          <w:color w:val="000000" w:themeColor="text1"/>
          <w:sz w:val="22"/>
          <w:szCs w:val="22"/>
        </w:rPr>
        <w:t xml:space="preserve"> et la résilience ;</w:t>
      </w:r>
      <w:r w:rsidR="007B4163" w:rsidRPr="00A0159E">
        <w:rPr>
          <w:color w:val="000000" w:themeColor="text1"/>
          <w:sz w:val="22"/>
          <w:szCs w:val="22"/>
        </w:rPr>
        <w:t xml:space="preserve"> la protection environnementale du littoral en milieu insulaire et son exploitat</w:t>
      </w:r>
      <w:r w:rsidR="00406EB6" w:rsidRPr="00A0159E">
        <w:rPr>
          <w:color w:val="000000" w:themeColor="text1"/>
          <w:sz w:val="22"/>
          <w:szCs w:val="22"/>
        </w:rPr>
        <w:t>ion économique.</w:t>
      </w:r>
    </w:p>
    <w:p w14:paraId="625BFB0A" w14:textId="77777777" w:rsidR="003F676E" w:rsidRPr="00A0159E" w:rsidRDefault="003F676E" w:rsidP="00702250">
      <w:pPr>
        <w:jc w:val="both"/>
        <w:rPr>
          <w:color w:val="000000" w:themeColor="text1"/>
          <w:sz w:val="22"/>
          <w:szCs w:val="22"/>
        </w:rPr>
      </w:pPr>
    </w:p>
    <w:p w14:paraId="1A7BA98E" w14:textId="22DC9D7A" w:rsidR="003F676E" w:rsidRPr="00A0159E" w:rsidRDefault="005E7E15" w:rsidP="00702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A0159E">
        <w:rPr>
          <w:i/>
          <w:color w:val="000000" w:themeColor="text1"/>
          <w:sz w:val="22"/>
          <w:szCs w:val="22"/>
        </w:rPr>
        <w:t>-</w:t>
      </w:r>
      <w:r w:rsidR="007B4163" w:rsidRPr="00A0159E">
        <w:rPr>
          <w:i/>
          <w:color w:val="000000" w:themeColor="text1"/>
          <w:sz w:val="22"/>
          <w:szCs w:val="22"/>
        </w:rPr>
        <w:t>Dans les domaines artistique et littéraire</w:t>
      </w:r>
      <w:r w:rsidR="003F676E" w:rsidRPr="00A0159E">
        <w:rPr>
          <w:i/>
          <w:color w:val="000000" w:themeColor="text1"/>
          <w:sz w:val="22"/>
          <w:szCs w:val="22"/>
        </w:rPr>
        <w:t> </w:t>
      </w:r>
      <w:r w:rsidR="003F676E" w:rsidRPr="00A0159E">
        <w:rPr>
          <w:color w:val="000000" w:themeColor="text1"/>
          <w:sz w:val="22"/>
          <w:szCs w:val="22"/>
        </w:rPr>
        <w:t>:</w:t>
      </w:r>
    </w:p>
    <w:p w14:paraId="4104AA23" w14:textId="7B455496" w:rsidR="003F676E" w:rsidRPr="00A0159E" w:rsidRDefault="003F676E" w:rsidP="00702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rPr>
      </w:pPr>
      <w:r w:rsidRPr="00A0159E">
        <w:rPr>
          <w:color w:val="000000" w:themeColor="text1"/>
          <w:sz w:val="22"/>
          <w:szCs w:val="22"/>
        </w:rPr>
        <w:t>-</w:t>
      </w:r>
      <w:r w:rsidR="00C70303" w:rsidRPr="00A0159E">
        <w:rPr>
          <w:color w:val="000000" w:themeColor="text1"/>
          <w:sz w:val="22"/>
          <w:szCs w:val="22"/>
        </w:rPr>
        <w:t xml:space="preserve">l’Autre dans les sociétés multiculturelles : </w:t>
      </w:r>
      <w:r w:rsidR="004D31C6" w:rsidRPr="00A0159E">
        <w:rPr>
          <w:color w:val="000000" w:themeColor="text1"/>
          <w:sz w:val="22"/>
          <w:szCs w:val="22"/>
        </w:rPr>
        <w:t xml:space="preserve">les </w:t>
      </w:r>
      <w:r w:rsidR="007B4163" w:rsidRPr="00A0159E">
        <w:rPr>
          <w:color w:val="000000" w:themeColor="text1"/>
          <w:sz w:val="22"/>
          <w:szCs w:val="22"/>
        </w:rPr>
        <w:t>représentation</w:t>
      </w:r>
      <w:r w:rsidR="004D31C6" w:rsidRPr="00A0159E">
        <w:rPr>
          <w:color w:val="000000" w:themeColor="text1"/>
          <w:sz w:val="22"/>
          <w:szCs w:val="22"/>
        </w:rPr>
        <w:t>s artistiques et littéraires</w:t>
      </w:r>
      <w:r w:rsidR="00BF0160" w:rsidRPr="00A0159E">
        <w:rPr>
          <w:color w:val="000000" w:themeColor="text1"/>
          <w:sz w:val="22"/>
          <w:szCs w:val="22"/>
        </w:rPr>
        <w:t xml:space="preserve"> </w:t>
      </w:r>
      <w:r w:rsidR="00C70303" w:rsidRPr="00A0159E">
        <w:rPr>
          <w:color w:val="000000" w:themeColor="text1"/>
          <w:sz w:val="22"/>
          <w:szCs w:val="22"/>
        </w:rPr>
        <w:t xml:space="preserve">des </w:t>
      </w:r>
      <w:r w:rsidR="009A2CDE" w:rsidRPr="00A0159E">
        <w:rPr>
          <w:color w:val="000000" w:themeColor="text1"/>
          <w:sz w:val="22"/>
          <w:szCs w:val="22"/>
        </w:rPr>
        <w:t>« zones de contact »</w:t>
      </w:r>
      <w:r w:rsidR="00C70303" w:rsidRPr="00A0159E">
        <w:rPr>
          <w:color w:val="000000" w:themeColor="text1"/>
          <w:sz w:val="22"/>
          <w:szCs w:val="22"/>
        </w:rPr>
        <w:t xml:space="preserve">, des </w:t>
      </w:r>
      <w:r w:rsidR="009A2CDE" w:rsidRPr="00A0159E">
        <w:rPr>
          <w:color w:val="000000" w:themeColor="text1"/>
          <w:sz w:val="22"/>
          <w:szCs w:val="22"/>
        </w:rPr>
        <w:t xml:space="preserve">rencontres et </w:t>
      </w:r>
      <w:r w:rsidR="00C70303" w:rsidRPr="00A0159E">
        <w:rPr>
          <w:color w:val="000000" w:themeColor="text1"/>
          <w:sz w:val="22"/>
          <w:szCs w:val="22"/>
        </w:rPr>
        <w:t>entrechocs, des négociations et ajustements, des crises et conflits</w:t>
      </w:r>
      <w:r w:rsidR="00297B82">
        <w:rPr>
          <w:color w:val="000000" w:themeColor="text1"/>
          <w:sz w:val="22"/>
          <w:szCs w:val="22"/>
        </w:rPr>
        <w:t> ;</w:t>
      </w:r>
      <w:r w:rsidR="002E0FC4">
        <w:rPr>
          <w:color w:val="000000" w:themeColor="text1"/>
          <w:sz w:val="22"/>
          <w:szCs w:val="22"/>
        </w:rPr>
        <w:t xml:space="preserve"> l’invisibilité, la résilience et la formation de contre-cultures</w:t>
      </w:r>
      <w:r w:rsidR="009A2CDE" w:rsidRPr="00A0159E">
        <w:rPr>
          <w:color w:val="000000" w:themeColor="text1"/>
          <w:sz w:val="22"/>
          <w:szCs w:val="22"/>
        </w:rPr>
        <w:t> ;</w:t>
      </w:r>
    </w:p>
    <w:p w14:paraId="1E6A342C" w14:textId="2A7877A5" w:rsidR="00406EB6" w:rsidRPr="00A0159E" w:rsidRDefault="003F676E" w:rsidP="009A2C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rPr>
      </w:pPr>
      <w:r w:rsidRPr="00A0159E">
        <w:rPr>
          <w:color w:val="000000" w:themeColor="text1"/>
          <w:sz w:val="22"/>
          <w:szCs w:val="22"/>
        </w:rPr>
        <w:t>-l</w:t>
      </w:r>
      <w:r w:rsidR="007B4163" w:rsidRPr="00A0159E">
        <w:rPr>
          <w:color w:val="000000" w:themeColor="text1"/>
          <w:sz w:val="22"/>
          <w:szCs w:val="22"/>
        </w:rPr>
        <w:t>a « littérature de contact » de la période coloniale</w:t>
      </w:r>
      <w:r w:rsidR="00461EC9">
        <w:rPr>
          <w:color w:val="000000" w:themeColor="text1"/>
          <w:sz w:val="22"/>
          <w:szCs w:val="22"/>
        </w:rPr>
        <w:t xml:space="preserve"> (récits de voyage</w:t>
      </w:r>
      <w:r w:rsidR="005E052F" w:rsidRPr="00A0159E">
        <w:rPr>
          <w:color w:val="000000" w:themeColor="text1"/>
          <w:sz w:val="22"/>
          <w:szCs w:val="22"/>
        </w:rPr>
        <w:t>, etc.)</w:t>
      </w:r>
      <w:r w:rsidR="00297B82">
        <w:rPr>
          <w:color w:val="000000" w:themeColor="text1"/>
          <w:sz w:val="22"/>
          <w:szCs w:val="22"/>
        </w:rPr>
        <w:t>,</w:t>
      </w:r>
      <w:r w:rsidR="00F379AD">
        <w:rPr>
          <w:color w:val="000000" w:themeColor="text1"/>
          <w:sz w:val="22"/>
          <w:szCs w:val="22"/>
        </w:rPr>
        <w:t xml:space="preserve"> </w:t>
      </w:r>
      <w:r w:rsidR="00297B82">
        <w:rPr>
          <w:color w:val="000000" w:themeColor="text1"/>
          <w:sz w:val="22"/>
          <w:szCs w:val="22"/>
        </w:rPr>
        <w:t>littérature</w:t>
      </w:r>
      <w:r w:rsidR="00F379AD">
        <w:rPr>
          <w:color w:val="000000" w:themeColor="text1"/>
          <w:sz w:val="22"/>
          <w:szCs w:val="22"/>
        </w:rPr>
        <w:t>s</w:t>
      </w:r>
      <w:r w:rsidR="00297B82">
        <w:rPr>
          <w:color w:val="000000" w:themeColor="text1"/>
          <w:sz w:val="22"/>
          <w:szCs w:val="22"/>
        </w:rPr>
        <w:t xml:space="preserve"> </w:t>
      </w:r>
      <w:proofErr w:type="spellStart"/>
      <w:r w:rsidR="00297B82">
        <w:rPr>
          <w:color w:val="000000" w:themeColor="text1"/>
          <w:sz w:val="22"/>
          <w:szCs w:val="22"/>
        </w:rPr>
        <w:t>indianocéanique</w:t>
      </w:r>
      <w:r w:rsidR="00F379AD">
        <w:rPr>
          <w:color w:val="000000" w:themeColor="text1"/>
          <w:sz w:val="22"/>
          <w:szCs w:val="22"/>
        </w:rPr>
        <w:t>s</w:t>
      </w:r>
      <w:proofErr w:type="spellEnd"/>
      <w:r w:rsidR="00297B82">
        <w:rPr>
          <w:color w:val="000000" w:themeColor="text1"/>
          <w:sz w:val="22"/>
          <w:szCs w:val="22"/>
        </w:rPr>
        <w:t>, diaspora</w:t>
      </w:r>
      <w:r w:rsidR="00F379AD">
        <w:rPr>
          <w:color w:val="000000" w:themeColor="text1"/>
          <w:sz w:val="22"/>
          <w:szCs w:val="22"/>
        </w:rPr>
        <w:t>s</w:t>
      </w:r>
      <w:r w:rsidR="00297B82">
        <w:rPr>
          <w:color w:val="000000" w:themeColor="text1"/>
          <w:sz w:val="22"/>
          <w:szCs w:val="22"/>
        </w:rPr>
        <w:t xml:space="preserve"> et migration ;</w:t>
      </w:r>
    </w:p>
    <w:p w14:paraId="691075DC" w14:textId="6A92CA48" w:rsidR="00406EB6" w:rsidRDefault="00406EB6" w:rsidP="00702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rPr>
      </w:pPr>
      <w:r w:rsidRPr="00A0159E">
        <w:rPr>
          <w:color w:val="000000" w:themeColor="text1"/>
          <w:sz w:val="22"/>
          <w:szCs w:val="22"/>
        </w:rPr>
        <w:t>-</w:t>
      </w:r>
      <w:r w:rsidR="009A2CDE" w:rsidRPr="00A0159E">
        <w:rPr>
          <w:color w:val="000000" w:themeColor="text1"/>
          <w:sz w:val="22"/>
          <w:szCs w:val="22"/>
        </w:rPr>
        <w:t>la production d’une esthétique hybride, entre appropriation aux modèles dominants</w:t>
      </w:r>
      <w:r w:rsidR="00504A9C" w:rsidRPr="00504A9C">
        <w:rPr>
          <w:color w:val="000000" w:themeColor="text1"/>
          <w:sz w:val="22"/>
          <w:szCs w:val="22"/>
        </w:rPr>
        <w:t xml:space="preserve"> </w:t>
      </w:r>
      <w:r w:rsidR="00504A9C" w:rsidRPr="00A0159E">
        <w:rPr>
          <w:color w:val="000000" w:themeColor="text1"/>
          <w:sz w:val="22"/>
          <w:szCs w:val="22"/>
        </w:rPr>
        <w:t>et résistance</w:t>
      </w:r>
      <w:r w:rsidR="009A2CDE" w:rsidRPr="00A0159E">
        <w:rPr>
          <w:color w:val="000000" w:themeColor="text1"/>
          <w:sz w:val="22"/>
          <w:szCs w:val="22"/>
        </w:rPr>
        <w:t xml:space="preserve"> : </w:t>
      </w:r>
      <w:r w:rsidRPr="00A0159E">
        <w:rPr>
          <w:color w:val="000000" w:themeColor="text1"/>
          <w:sz w:val="22"/>
          <w:szCs w:val="22"/>
        </w:rPr>
        <w:t xml:space="preserve">les </w:t>
      </w:r>
      <w:r w:rsidR="007B4163" w:rsidRPr="00A0159E">
        <w:rPr>
          <w:color w:val="000000" w:themeColor="text1"/>
          <w:sz w:val="22"/>
          <w:szCs w:val="22"/>
        </w:rPr>
        <w:t xml:space="preserve">processus de créolisation, de métissage, de greffe, </w:t>
      </w:r>
      <w:r w:rsidRPr="00A0159E">
        <w:rPr>
          <w:color w:val="000000" w:themeColor="text1"/>
          <w:sz w:val="22"/>
          <w:szCs w:val="22"/>
        </w:rPr>
        <w:t>de détournement e</w:t>
      </w:r>
      <w:r w:rsidR="009A2CDE" w:rsidRPr="00A0159E">
        <w:rPr>
          <w:color w:val="000000" w:themeColor="text1"/>
          <w:sz w:val="22"/>
          <w:szCs w:val="22"/>
        </w:rPr>
        <w:t>t de révision</w:t>
      </w:r>
      <w:r w:rsidR="00EE1E3C" w:rsidRPr="00A0159E">
        <w:rPr>
          <w:color w:val="000000" w:themeColor="text1"/>
          <w:sz w:val="22"/>
          <w:szCs w:val="22"/>
        </w:rPr>
        <w:t> ;</w:t>
      </w:r>
      <w:r w:rsidR="007B4163" w:rsidRPr="00A0159E">
        <w:rPr>
          <w:color w:val="000000" w:themeColor="text1"/>
          <w:sz w:val="22"/>
          <w:szCs w:val="22"/>
        </w:rPr>
        <w:t xml:space="preserve"> </w:t>
      </w:r>
    </w:p>
    <w:p w14:paraId="0E5F9903" w14:textId="77777777" w:rsidR="009A2CDE" w:rsidRPr="00A0159E" w:rsidRDefault="009A2CDE" w:rsidP="009A2C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rPr>
      </w:pPr>
      <w:r w:rsidRPr="00A0159E">
        <w:rPr>
          <w:color w:val="000000" w:themeColor="text1"/>
          <w:sz w:val="22"/>
          <w:szCs w:val="22"/>
        </w:rPr>
        <w:t xml:space="preserve">-l’approche </w:t>
      </w:r>
      <w:proofErr w:type="spellStart"/>
      <w:r w:rsidRPr="00A0159E">
        <w:rPr>
          <w:color w:val="000000" w:themeColor="text1"/>
          <w:sz w:val="22"/>
          <w:szCs w:val="22"/>
        </w:rPr>
        <w:t>écocritique</w:t>
      </w:r>
      <w:proofErr w:type="spellEnd"/>
      <w:r w:rsidRPr="00A0159E">
        <w:rPr>
          <w:color w:val="000000" w:themeColor="text1"/>
          <w:sz w:val="22"/>
          <w:szCs w:val="22"/>
        </w:rPr>
        <w:t>, la poétique de l’espace et ses écotones.</w:t>
      </w:r>
    </w:p>
    <w:p w14:paraId="02338AC7" w14:textId="77777777" w:rsidR="009A2CDE" w:rsidRPr="00A0159E" w:rsidRDefault="009A2CDE" w:rsidP="009A2C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1277EE47" w14:textId="6DAA4A33" w:rsidR="009A2CDE" w:rsidRPr="00A0159E" w:rsidRDefault="00F0180B" w:rsidP="009A2C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i/>
          <w:color w:val="000000" w:themeColor="text1"/>
          <w:sz w:val="22"/>
          <w:szCs w:val="22"/>
        </w:rPr>
        <w:t>-</w:t>
      </w:r>
      <w:r w:rsidR="009A2CDE" w:rsidRPr="00A0159E">
        <w:rPr>
          <w:i/>
          <w:color w:val="000000" w:themeColor="text1"/>
          <w:sz w:val="22"/>
          <w:szCs w:val="22"/>
        </w:rPr>
        <w:t xml:space="preserve">En linguistique et </w:t>
      </w:r>
      <w:proofErr w:type="spellStart"/>
      <w:r w:rsidR="009A2CDE" w:rsidRPr="00A0159E">
        <w:rPr>
          <w:i/>
          <w:color w:val="000000" w:themeColor="text1"/>
          <w:sz w:val="22"/>
          <w:szCs w:val="22"/>
        </w:rPr>
        <w:t>créolistique</w:t>
      </w:r>
      <w:proofErr w:type="spellEnd"/>
      <w:r w:rsidR="009A2CDE" w:rsidRPr="00A0159E">
        <w:rPr>
          <w:i/>
          <w:color w:val="000000" w:themeColor="text1"/>
          <w:sz w:val="22"/>
          <w:szCs w:val="22"/>
        </w:rPr>
        <w:t> </w:t>
      </w:r>
      <w:r w:rsidR="009A2CDE" w:rsidRPr="00A0159E">
        <w:rPr>
          <w:color w:val="000000" w:themeColor="text1"/>
          <w:sz w:val="22"/>
          <w:szCs w:val="22"/>
        </w:rPr>
        <w:t>:</w:t>
      </w:r>
    </w:p>
    <w:p w14:paraId="32670675" w14:textId="2E5A59BF" w:rsidR="00A32477" w:rsidRPr="00A0159E" w:rsidRDefault="00A32477" w:rsidP="00702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rPr>
      </w:pPr>
      <w:r w:rsidRPr="00A0159E">
        <w:rPr>
          <w:color w:val="000000" w:themeColor="text1"/>
          <w:sz w:val="22"/>
          <w:szCs w:val="22"/>
        </w:rPr>
        <w:t>-</w:t>
      </w:r>
      <w:r w:rsidR="007B4163" w:rsidRPr="00A0159E">
        <w:rPr>
          <w:color w:val="000000" w:themeColor="text1"/>
          <w:sz w:val="22"/>
          <w:szCs w:val="22"/>
        </w:rPr>
        <w:t>La circulation de</w:t>
      </w:r>
      <w:r w:rsidR="00406EB6" w:rsidRPr="00A0159E">
        <w:rPr>
          <w:color w:val="000000" w:themeColor="text1"/>
          <w:sz w:val="22"/>
          <w:szCs w:val="22"/>
        </w:rPr>
        <w:t>s langues dans l’océan Indien ;</w:t>
      </w:r>
      <w:r w:rsidR="007104EB" w:rsidRPr="00A0159E">
        <w:rPr>
          <w:color w:val="000000" w:themeColor="text1"/>
          <w:sz w:val="22"/>
          <w:szCs w:val="22"/>
        </w:rPr>
        <w:t xml:space="preserve"> </w:t>
      </w:r>
    </w:p>
    <w:p w14:paraId="6BF2B5F0" w14:textId="541BAE81" w:rsidR="00A32477" w:rsidRPr="00A0159E" w:rsidRDefault="007104EB" w:rsidP="00702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rPr>
      </w:pPr>
      <w:r w:rsidRPr="00A0159E">
        <w:rPr>
          <w:color w:val="000000" w:themeColor="text1"/>
          <w:sz w:val="22"/>
          <w:szCs w:val="22"/>
        </w:rPr>
        <w:t>-</w:t>
      </w:r>
      <w:r w:rsidR="00A32477" w:rsidRPr="00A0159E">
        <w:rPr>
          <w:color w:val="000000" w:themeColor="text1"/>
          <w:sz w:val="22"/>
          <w:szCs w:val="22"/>
        </w:rPr>
        <w:t>l</w:t>
      </w:r>
      <w:r w:rsidR="007B4163" w:rsidRPr="00A0159E">
        <w:rPr>
          <w:color w:val="000000" w:themeColor="text1"/>
          <w:sz w:val="22"/>
          <w:szCs w:val="22"/>
        </w:rPr>
        <w:t>es phénomènes d’« abrogation » et d’« appropri</w:t>
      </w:r>
      <w:r w:rsidR="00406EB6" w:rsidRPr="00A0159E">
        <w:rPr>
          <w:color w:val="000000" w:themeColor="text1"/>
          <w:sz w:val="22"/>
          <w:szCs w:val="22"/>
        </w:rPr>
        <w:t>ation » des langues coloniales ;</w:t>
      </w:r>
    </w:p>
    <w:p w14:paraId="57942C97" w14:textId="6C16C9AE" w:rsidR="007104EB" w:rsidRPr="00A0159E" w:rsidRDefault="00A32477" w:rsidP="00702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rPr>
      </w:pPr>
      <w:r w:rsidRPr="00A0159E">
        <w:rPr>
          <w:color w:val="000000" w:themeColor="text1"/>
          <w:sz w:val="22"/>
          <w:szCs w:val="22"/>
        </w:rPr>
        <w:t>-</w:t>
      </w:r>
      <w:r w:rsidR="007B4163" w:rsidRPr="00A0159E">
        <w:rPr>
          <w:color w:val="000000" w:themeColor="text1"/>
          <w:sz w:val="22"/>
          <w:szCs w:val="22"/>
        </w:rPr>
        <w:t xml:space="preserve">les langues </w:t>
      </w:r>
      <w:r w:rsidR="00CA54F1">
        <w:rPr>
          <w:color w:val="000000" w:themeColor="text1"/>
          <w:sz w:val="22"/>
          <w:szCs w:val="22"/>
        </w:rPr>
        <w:t>locales</w:t>
      </w:r>
      <w:r w:rsidR="007B4163" w:rsidRPr="00A0159E">
        <w:rPr>
          <w:color w:val="000000" w:themeColor="text1"/>
          <w:sz w:val="22"/>
          <w:szCs w:val="22"/>
        </w:rPr>
        <w:t xml:space="preserve"> d</w:t>
      </w:r>
      <w:r w:rsidR="00406EB6" w:rsidRPr="00A0159E">
        <w:rPr>
          <w:color w:val="000000" w:themeColor="text1"/>
          <w:sz w:val="22"/>
          <w:szCs w:val="22"/>
        </w:rPr>
        <w:t>ans les sociétés postcoloniales ;</w:t>
      </w:r>
      <w:r w:rsidR="007B4163" w:rsidRPr="00A0159E">
        <w:rPr>
          <w:color w:val="000000" w:themeColor="text1"/>
          <w:sz w:val="22"/>
          <w:szCs w:val="22"/>
        </w:rPr>
        <w:t xml:space="preserve"> </w:t>
      </w:r>
    </w:p>
    <w:p w14:paraId="545C49D2" w14:textId="7D261BCB" w:rsidR="00A32477" w:rsidRPr="00A0159E" w:rsidRDefault="00A32477" w:rsidP="00702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rPr>
      </w:pPr>
      <w:r w:rsidRPr="00A0159E">
        <w:rPr>
          <w:color w:val="000000" w:themeColor="text1"/>
          <w:sz w:val="22"/>
          <w:szCs w:val="22"/>
        </w:rPr>
        <w:t>-</w:t>
      </w:r>
      <w:r w:rsidR="007B4163" w:rsidRPr="00A0159E">
        <w:rPr>
          <w:color w:val="000000" w:themeColor="text1"/>
          <w:sz w:val="22"/>
          <w:szCs w:val="22"/>
        </w:rPr>
        <w:t xml:space="preserve">les intersections entre </w:t>
      </w:r>
      <w:proofErr w:type="spellStart"/>
      <w:r w:rsidR="007B4163" w:rsidRPr="00A0159E">
        <w:rPr>
          <w:color w:val="000000" w:themeColor="text1"/>
          <w:sz w:val="22"/>
          <w:szCs w:val="22"/>
        </w:rPr>
        <w:t>oraliture</w:t>
      </w:r>
      <w:proofErr w:type="spellEnd"/>
      <w:r w:rsidR="007B4163" w:rsidRPr="00A0159E">
        <w:rPr>
          <w:color w:val="000000" w:themeColor="text1"/>
          <w:sz w:val="22"/>
          <w:szCs w:val="22"/>
        </w:rPr>
        <w:t xml:space="preserve"> et littérature</w:t>
      </w:r>
      <w:r w:rsidR="00406EB6" w:rsidRPr="00A0159E">
        <w:rPr>
          <w:color w:val="000000" w:themeColor="text1"/>
          <w:sz w:val="22"/>
          <w:szCs w:val="22"/>
        </w:rPr>
        <w:t> ;</w:t>
      </w:r>
    </w:p>
    <w:p w14:paraId="49316CE3" w14:textId="4DBE263A" w:rsidR="00AE5B27" w:rsidRPr="00A0159E" w:rsidRDefault="00A32477" w:rsidP="00702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rPr>
      </w:pPr>
      <w:r w:rsidRPr="00A0159E">
        <w:rPr>
          <w:color w:val="000000" w:themeColor="text1"/>
          <w:sz w:val="22"/>
          <w:szCs w:val="22"/>
        </w:rPr>
        <w:t>-</w:t>
      </w:r>
      <w:r w:rsidR="007B4163" w:rsidRPr="00A0159E">
        <w:rPr>
          <w:color w:val="000000" w:themeColor="text1"/>
          <w:sz w:val="22"/>
          <w:szCs w:val="22"/>
        </w:rPr>
        <w:t>la traduction</w:t>
      </w:r>
      <w:r w:rsidR="007104EB" w:rsidRPr="00A0159E">
        <w:rPr>
          <w:color w:val="000000" w:themeColor="text1"/>
          <w:sz w:val="22"/>
          <w:szCs w:val="22"/>
        </w:rPr>
        <w:t>.</w:t>
      </w:r>
    </w:p>
    <w:p w14:paraId="67DEBDF5" w14:textId="77777777" w:rsidR="003F676E" w:rsidRPr="00A0159E" w:rsidRDefault="003F676E" w:rsidP="00702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11E4051" w14:textId="73E20B33" w:rsidR="00687F69" w:rsidRDefault="00AE5B27" w:rsidP="00702250">
      <w:pPr>
        <w:jc w:val="both"/>
        <w:rPr>
          <w:rFonts w:eastAsiaTheme="minorHAnsi" w:cs="Helvetica"/>
          <w:color w:val="1A1A1A"/>
          <w:sz w:val="22"/>
          <w:szCs w:val="22"/>
          <w:lang w:eastAsia="en-US"/>
        </w:rPr>
      </w:pPr>
      <w:r w:rsidRPr="00A0159E">
        <w:rPr>
          <w:rFonts w:eastAsiaTheme="minorHAnsi" w:cs="ApexNew-Book"/>
          <w:sz w:val="22"/>
          <w:szCs w:val="22"/>
          <w:lang w:eastAsia="en-US"/>
        </w:rPr>
        <w:t>Nous invitons</w:t>
      </w:r>
      <w:r w:rsidR="00687F69" w:rsidRPr="00A0159E">
        <w:rPr>
          <w:rFonts w:eastAsiaTheme="minorHAnsi" w:cs="ApexNew-Book"/>
          <w:sz w:val="22"/>
          <w:szCs w:val="22"/>
          <w:lang w:eastAsia="en-US"/>
        </w:rPr>
        <w:t xml:space="preserve"> les contributeurs à déposer </w:t>
      </w:r>
      <w:r w:rsidRPr="00A0159E">
        <w:rPr>
          <w:rFonts w:eastAsiaTheme="minorHAnsi" w:cs="ApexNew-Book"/>
          <w:sz w:val="22"/>
          <w:szCs w:val="22"/>
          <w:lang w:eastAsia="en-US"/>
        </w:rPr>
        <w:t>leur proposition (résumé de 250 mots, un titre, le</w:t>
      </w:r>
      <w:r w:rsidR="00977E21" w:rsidRPr="00A0159E">
        <w:rPr>
          <w:rFonts w:eastAsiaTheme="minorHAnsi" w:cs="ApexNew-Book"/>
          <w:sz w:val="22"/>
          <w:szCs w:val="22"/>
          <w:lang w:eastAsia="en-US"/>
        </w:rPr>
        <w:t xml:space="preserve"> nom de l’auteur(e), une </w:t>
      </w:r>
      <w:r w:rsidRPr="00A0159E">
        <w:rPr>
          <w:rFonts w:eastAsiaTheme="minorHAnsi" w:cs="ApexNew-Book"/>
          <w:sz w:val="22"/>
          <w:szCs w:val="22"/>
          <w:lang w:eastAsia="en-US"/>
        </w:rPr>
        <w:t>biographie de 150 mots et contact)</w:t>
      </w:r>
      <w:r w:rsidR="00687F69" w:rsidRPr="00A0159E">
        <w:rPr>
          <w:rFonts w:eastAsiaTheme="minorHAnsi" w:cs="ApexNew-Book"/>
          <w:sz w:val="22"/>
          <w:szCs w:val="22"/>
          <w:lang w:eastAsia="en-US"/>
        </w:rPr>
        <w:t xml:space="preserve"> </w:t>
      </w:r>
      <w:r w:rsidRPr="00A0159E">
        <w:rPr>
          <w:rFonts w:eastAsiaTheme="minorHAnsi" w:cs="ApexNew-Book"/>
          <w:sz w:val="22"/>
          <w:szCs w:val="22"/>
          <w:lang w:eastAsia="en-US"/>
        </w:rPr>
        <w:t xml:space="preserve">sur </w:t>
      </w:r>
      <w:r w:rsidR="00452C6B" w:rsidRPr="00A0159E">
        <w:rPr>
          <w:rFonts w:eastAsiaTheme="minorHAnsi" w:cs="ApexNew-Book"/>
          <w:sz w:val="22"/>
          <w:szCs w:val="22"/>
          <w:lang w:eastAsia="en-US"/>
        </w:rPr>
        <w:t>la plateforme</w:t>
      </w:r>
      <w:r w:rsidR="00C101A6">
        <w:rPr>
          <w:rFonts w:eastAsiaTheme="minorHAnsi" w:cs="ApexNew-Book"/>
          <w:sz w:val="22"/>
          <w:szCs w:val="22"/>
          <w:lang w:eastAsia="en-US"/>
        </w:rPr>
        <w:t xml:space="preserve"> </w:t>
      </w:r>
      <w:r w:rsidRPr="00A0159E">
        <w:rPr>
          <w:rFonts w:eastAsiaTheme="minorHAnsi" w:cs="ApexNew-Book"/>
          <w:sz w:val="22"/>
          <w:szCs w:val="22"/>
          <w:lang w:eastAsia="en-US"/>
        </w:rPr>
        <w:t>suivant</w:t>
      </w:r>
      <w:r w:rsidR="00452C6B" w:rsidRPr="00A0159E">
        <w:rPr>
          <w:rFonts w:eastAsiaTheme="minorHAnsi" w:cs="ApexNew-Book"/>
          <w:sz w:val="22"/>
          <w:szCs w:val="22"/>
          <w:lang w:eastAsia="en-US"/>
        </w:rPr>
        <w:t>e</w:t>
      </w:r>
      <w:r w:rsidRPr="00A0159E">
        <w:rPr>
          <w:rFonts w:eastAsiaTheme="minorHAnsi" w:cs="ApexNew-Book"/>
          <w:sz w:val="22"/>
          <w:szCs w:val="22"/>
          <w:lang w:eastAsia="en-US"/>
        </w:rPr>
        <w:t> :</w:t>
      </w:r>
      <w:r w:rsidR="007840CE">
        <w:rPr>
          <w:rFonts w:eastAsiaTheme="minorHAnsi" w:cs="ApexNew-Book"/>
          <w:sz w:val="22"/>
          <w:szCs w:val="22"/>
          <w:lang w:eastAsia="en-US"/>
        </w:rPr>
        <w:t xml:space="preserve"> </w:t>
      </w:r>
      <w:hyperlink r:id="rId6" w:history="1">
        <w:r w:rsidR="000E4CCD" w:rsidRPr="000E4CCD">
          <w:rPr>
            <w:rFonts w:eastAsiaTheme="minorHAnsi" w:cs="Helvetica"/>
            <w:color w:val="103CC0"/>
            <w:sz w:val="22"/>
            <w:szCs w:val="22"/>
            <w:u w:val="single" w:color="103CC0"/>
            <w:lang w:eastAsia="en-US"/>
          </w:rPr>
          <w:t>https://ecotones.submittable.com/submit/94373/ecotones-3-indian-ocean</w:t>
        </w:r>
      </w:hyperlink>
      <w:r w:rsidR="000E4CCD" w:rsidRPr="000E4CCD">
        <w:rPr>
          <w:rFonts w:eastAsiaTheme="minorHAnsi" w:cs="Helvetica"/>
          <w:color w:val="1A1A1A"/>
          <w:sz w:val="22"/>
          <w:szCs w:val="22"/>
          <w:lang w:eastAsia="en-US"/>
        </w:rPr>
        <w:t> </w:t>
      </w:r>
    </w:p>
    <w:p w14:paraId="41D494F9" w14:textId="77777777" w:rsidR="000E4CCD" w:rsidRDefault="000E4CCD" w:rsidP="00702250">
      <w:pPr>
        <w:jc w:val="both"/>
        <w:rPr>
          <w:color w:val="FF0000"/>
          <w:sz w:val="22"/>
          <w:szCs w:val="22"/>
        </w:rPr>
      </w:pPr>
    </w:p>
    <w:p w14:paraId="657C8F23" w14:textId="77777777" w:rsidR="00C101A6" w:rsidRDefault="00C101A6" w:rsidP="00702250">
      <w:pPr>
        <w:jc w:val="both"/>
        <w:rPr>
          <w:rFonts w:eastAsiaTheme="minorHAnsi" w:cs="ApexNew-Book"/>
          <w:sz w:val="22"/>
          <w:szCs w:val="22"/>
          <w:lang w:eastAsia="en-US"/>
        </w:rPr>
      </w:pPr>
      <w:r w:rsidRPr="00A0159E">
        <w:rPr>
          <w:rFonts w:eastAsiaTheme="minorHAnsi" w:cs="ApexNew-Book"/>
          <w:sz w:val="22"/>
          <w:szCs w:val="22"/>
          <w:lang w:eastAsia="en-US"/>
        </w:rPr>
        <w:t xml:space="preserve">Les présentations seront de 20 minutes (suivies d’un échange). </w:t>
      </w:r>
    </w:p>
    <w:p w14:paraId="32CAB996" w14:textId="768C2FF7" w:rsidR="007840CE" w:rsidRPr="00DC6DE1" w:rsidRDefault="007840CE" w:rsidP="00702250">
      <w:pPr>
        <w:jc w:val="both"/>
        <w:rPr>
          <w:rFonts w:eastAsiaTheme="minorHAnsi" w:cs="ApexNew-Book"/>
          <w:color w:val="000000" w:themeColor="text1"/>
          <w:sz w:val="22"/>
          <w:szCs w:val="22"/>
          <w:lang w:eastAsia="en-US"/>
        </w:rPr>
      </w:pPr>
      <w:r w:rsidRPr="00DC6DE1">
        <w:rPr>
          <w:color w:val="000000" w:themeColor="text1"/>
          <w:sz w:val="22"/>
          <w:szCs w:val="22"/>
        </w:rPr>
        <w:t>Une sélection d’articles sera publiée à l’issue du programme « Ecotones ».</w:t>
      </w:r>
    </w:p>
    <w:p w14:paraId="1689A9A8" w14:textId="77777777" w:rsidR="00687F69" w:rsidRPr="00A0159E" w:rsidRDefault="00687F69" w:rsidP="00702250">
      <w:pPr>
        <w:jc w:val="both"/>
        <w:rPr>
          <w:rFonts w:eastAsiaTheme="minorHAnsi" w:cs="ApexNew-Book"/>
          <w:sz w:val="22"/>
          <w:szCs w:val="22"/>
          <w:lang w:eastAsia="en-US"/>
        </w:rPr>
      </w:pPr>
    </w:p>
    <w:p w14:paraId="5786B152" w14:textId="77777777" w:rsidR="000E23FC" w:rsidRDefault="000E23FC" w:rsidP="00702250">
      <w:pPr>
        <w:jc w:val="both"/>
        <w:rPr>
          <w:rFonts w:eastAsiaTheme="minorHAnsi" w:cs="ApexNew-Book"/>
          <w:sz w:val="22"/>
          <w:szCs w:val="22"/>
          <w:lang w:eastAsia="en-US"/>
        </w:rPr>
      </w:pPr>
      <w:r w:rsidRPr="000E23FC">
        <w:rPr>
          <w:rFonts w:eastAsiaTheme="minorHAnsi" w:cs="ApexNew-Book"/>
          <w:b/>
          <w:sz w:val="22"/>
          <w:szCs w:val="22"/>
          <w:lang w:eastAsia="en-US"/>
        </w:rPr>
        <w:t>Lieu</w:t>
      </w:r>
      <w:r>
        <w:rPr>
          <w:rFonts w:eastAsiaTheme="minorHAnsi" w:cs="ApexNew-Book"/>
          <w:sz w:val="22"/>
          <w:szCs w:val="22"/>
          <w:lang w:eastAsia="en-US"/>
        </w:rPr>
        <w:t> : Université de La Réunion</w:t>
      </w:r>
    </w:p>
    <w:p w14:paraId="13B264EC" w14:textId="77777777" w:rsidR="000E23FC" w:rsidRDefault="000E23FC" w:rsidP="00702250">
      <w:pPr>
        <w:jc w:val="both"/>
        <w:rPr>
          <w:rFonts w:eastAsiaTheme="minorHAnsi" w:cs="ApexNew-Book"/>
          <w:sz w:val="22"/>
          <w:szCs w:val="22"/>
          <w:lang w:eastAsia="en-US"/>
        </w:rPr>
      </w:pPr>
      <w:r w:rsidRPr="000E23FC">
        <w:rPr>
          <w:rFonts w:eastAsiaTheme="minorHAnsi" w:cs="ApexNew-Book"/>
          <w:b/>
          <w:sz w:val="22"/>
          <w:szCs w:val="22"/>
          <w:lang w:eastAsia="en-US"/>
        </w:rPr>
        <w:t>Dates</w:t>
      </w:r>
      <w:r>
        <w:rPr>
          <w:rFonts w:eastAsiaTheme="minorHAnsi" w:cs="ApexNew-Book"/>
          <w:sz w:val="22"/>
          <w:szCs w:val="22"/>
          <w:lang w:eastAsia="en-US"/>
        </w:rPr>
        <w:t> : 14 et 15 juin 2018</w:t>
      </w:r>
    </w:p>
    <w:p w14:paraId="04FF054F" w14:textId="6F5F98B4" w:rsidR="000E23FC" w:rsidRDefault="000E23FC" w:rsidP="00702250">
      <w:pPr>
        <w:jc w:val="both"/>
        <w:rPr>
          <w:rFonts w:eastAsiaTheme="minorHAnsi" w:cs="ApexNew-Book"/>
          <w:sz w:val="22"/>
          <w:szCs w:val="22"/>
          <w:lang w:eastAsia="en-US"/>
        </w:rPr>
      </w:pPr>
      <w:r w:rsidRPr="000E23FC">
        <w:rPr>
          <w:rFonts w:eastAsiaTheme="minorHAnsi" w:cs="ApexNew-Book"/>
          <w:b/>
          <w:sz w:val="22"/>
          <w:szCs w:val="22"/>
          <w:lang w:eastAsia="en-US"/>
        </w:rPr>
        <w:t>Langues</w:t>
      </w:r>
      <w:r>
        <w:rPr>
          <w:rFonts w:eastAsiaTheme="minorHAnsi" w:cs="ApexNew-Book"/>
          <w:sz w:val="22"/>
          <w:szCs w:val="22"/>
          <w:lang w:eastAsia="en-US"/>
        </w:rPr>
        <w:t> : français et anglais</w:t>
      </w:r>
    </w:p>
    <w:p w14:paraId="056E4F43" w14:textId="39E2B1F5" w:rsidR="00687F69" w:rsidRPr="00A0159E" w:rsidRDefault="00402AE8" w:rsidP="00702250">
      <w:pPr>
        <w:jc w:val="both"/>
        <w:rPr>
          <w:rFonts w:eastAsiaTheme="minorHAnsi" w:cs="ApexNew-Book"/>
          <w:sz w:val="22"/>
          <w:szCs w:val="22"/>
          <w:lang w:eastAsia="en-US"/>
        </w:rPr>
      </w:pPr>
      <w:r w:rsidRPr="000E23FC">
        <w:rPr>
          <w:rFonts w:eastAsiaTheme="minorHAnsi" w:cs="ApexNew-Book"/>
          <w:b/>
          <w:sz w:val="22"/>
          <w:szCs w:val="22"/>
          <w:lang w:eastAsia="en-US"/>
        </w:rPr>
        <w:t>D</w:t>
      </w:r>
      <w:r w:rsidR="00687F69" w:rsidRPr="000E23FC">
        <w:rPr>
          <w:rFonts w:eastAsiaTheme="minorHAnsi" w:cs="ApexNew-Book"/>
          <w:b/>
          <w:sz w:val="22"/>
          <w:szCs w:val="22"/>
          <w:lang w:eastAsia="en-US"/>
        </w:rPr>
        <w:t>ate lim</w:t>
      </w:r>
      <w:r w:rsidR="002B0090">
        <w:rPr>
          <w:rFonts w:eastAsiaTheme="minorHAnsi" w:cs="ApexNew-Book"/>
          <w:b/>
          <w:sz w:val="22"/>
          <w:szCs w:val="22"/>
          <w:lang w:eastAsia="en-US"/>
        </w:rPr>
        <w:t>ite de soumission</w:t>
      </w:r>
      <w:r w:rsidR="00282748" w:rsidRPr="000E23FC">
        <w:rPr>
          <w:rFonts w:eastAsiaTheme="minorHAnsi" w:cs="ApexNew-Book"/>
          <w:b/>
          <w:sz w:val="22"/>
          <w:szCs w:val="22"/>
          <w:lang w:eastAsia="en-US"/>
        </w:rPr>
        <w:t xml:space="preserve"> des résumés </w:t>
      </w:r>
      <w:r w:rsidR="00282748">
        <w:rPr>
          <w:rFonts w:eastAsiaTheme="minorHAnsi" w:cs="ApexNew-Book"/>
          <w:sz w:val="22"/>
          <w:szCs w:val="22"/>
          <w:lang w:eastAsia="en-US"/>
        </w:rPr>
        <w:t xml:space="preserve">: </w:t>
      </w:r>
      <w:r w:rsidR="00687F69" w:rsidRPr="000E23FC">
        <w:rPr>
          <w:rFonts w:eastAsiaTheme="minorHAnsi" w:cs="ApexNew-Book"/>
          <w:color w:val="000000" w:themeColor="text1"/>
          <w:sz w:val="22"/>
          <w:szCs w:val="22"/>
          <w:lang w:eastAsia="en-US"/>
        </w:rPr>
        <w:t>15 décembre 201</w:t>
      </w:r>
      <w:r w:rsidR="00977E21" w:rsidRPr="000E23FC">
        <w:rPr>
          <w:rFonts w:eastAsiaTheme="minorHAnsi" w:cs="ApexNew-Book"/>
          <w:color w:val="000000" w:themeColor="text1"/>
          <w:sz w:val="22"/>
          <w:szCs w:val="22"/>
          <w:lang w:eastAsia="en-US"/>
        </w:rPr>
        <w:t>7</w:t>
      </w:r>
      <w:r w:rsidR="00687F69" w:rsidRPr="00A0159E">
        <w:rPr>
          <w:rFonts w:eastAsiaTheme="minorHAnsi" w:cs="ApexNew-Book"/>
          <w:sz w:val="22"/>
          <w:szCs w:val="22"/>
          <w:lang w:eastAsia="en-US"/>
        </w:rPr>
        <w:t xml:space="preserve"> </w:t>
      </w:r>
    </w:p>
    <w:p w14:paraId="6DD984E2" w14:textId="2B519774" w:rsidR="00E11980" w:rsidRPr="007A5F5A" w:rsidRDefault="00940B54" w:rsidP="00E11980">
      <w:pPr>
        <w:jc w:val="both"/>
        <w:rPr>
          <w:rFonts w:eastAsiaTheme="minorHAnsi" w:cs="ApexNew-Book"/>
          <w:sz w:val="22"/>
          <w:szCs w:val="22"/>
          <w:lang w:eastAsia="en-US"/>
        </w:rPr>
      </w:pPr>
      <w:r>
        <w:rPr>
          <w:rFonts w:eastAsiaTheme="minorHAnsi" w:cs="ApexNew-Book"/>
          <w:b/>
          <w:sz w:val="22"/>
          <w:szCs w:val="22"/>
          <w:lang w:eastAsia="en-US"/>
        </w:rPr>
        <w:t>Notification d’acceptation</w:t>
      </w:r>
      <w:r w:rsidR="00DF2222" w:rsidRPr="000E23FC">
        <w:rPr>
          <w:rFonts w:eastAsiaTheme="minorHAnsi" w:cs="ApexNew-Book"/>
          <w:b/>
          <w:sz w:val="22"/>
          <w:szCs w:val="22"/>
          <w:lang w:eastAsia="en-US"/>
        </w:rPr>
        <w:t> :</w:t>
      </w:r>
      <w:r w:rsidR="0048075B" w:rsidRPr="00DF2222">
        <w:rPr>
          <w:rFonts w:eastAsiaTheme="minorHAnsi" w:cs="ApexNew-Book"/>
          <w:sz w:val="22"/>
          <w:szCs w:val="22"/>
          <w:lang w:eastAsia="en-US"/>
        </w:rPr>
        <w:t xml:space="preserve"> </w:t>
      </w:r>
      <w:r w:rsidR="0048075B" w:rsidRPr="000E23FC">
        <w:rPr>
          <w:rFonts w:eastAsiaTheme="minorHAnsi" w:cs="ApexNew-Book"/>
          <w:sz w:val="22"/>
          <w:szCs w:val="22"/>
          <w:lang w:eastAsia="en-US"/>
        </w:rPr>
        <w:t>1er février</w:t>
      </w:r>
      <w:r w:rsidR="00AE5B27" w:rsidRPr="000E23FC">
        <w:rPr>
          <w:rFonts w:eastAsiaTheme="minorHAnsi" w:cs="ApexNew-Book"/>
          <w:sz w:val="22"/>
          <w:szCs w:val="22"/>
          <w:lang w:eastAsia="en-US"/>
        </w:rPr>
        <w:t xml:space="preserve"> 201</w:t>
      </w:r>
      <w:r w:rsidR="0048075B" w:rsidRPr="000E23FC">
        <w:rPr>
          <w:rFonts w:eastAsiaTheme="minorHAnsi" w:cs="ApexNew-Book"/>
          <w:sz w:val="22"/>
          <w:szCs w:val="22"/>
          <w:lang w:eastAsia="en-US"/>
        </w:rPr>
        <w:t>8</w:t>
      </w:r>
      <w:r w:rsidR="00AE5B27" w:rsidRPr="000E23FC">
        <w:rPr>
          <w:rFonts w:eastAsiaTheme="minorHAnsi" w:cs="ApexNew-Book"/>
          <w:sz w:val="22"/>
          <w:szCs w:val="22"/>
          <w:lang w:eastAsia="en-US"/>
        </w:rPr>
        <w:t xml:space="preserve">  </w:t>
      </w:r>
    </w:p>
    <w:p w14:paraId="7A309A59" w14:textId="77777777" w:rsidR="007F06AF" w:rsidRDefault="007F06AF" w:rsidP="00E11980">
      <w:pPr>
        <w:jc w:val="both"/>
        <w:rPr>
          <w:sz w:val="22"/>
          <w:szCs w:val="22"/>
        </w:rPr>
      </w:pPr>
    </w:p>
    <w:p w14:paraId="417231F8" w14:textId="77777777" w:rsidR="000E23FC" w:rsidRPr="0058392F" w:rsidRDefault="000E23FC" w:rsidP="00E11980">
      <w:pPr>
        <w:jc w:val="both"/>
        <w:rPr>
          <w:sz w:val="22"/>
          <w:szCs w:val="22"/>
        </w:rPr>
      </w:pPr>
    </w:p>
    <w:p w14:paraId="3E16E0D3" w14:textId="41CEA0A6" w:rsidR="009115FD" w:rsidRPr="005E7E15" w:rsidRDefault="009115FD" w:rsidP="009115FD">
      <w:pPr>
        <w:rPr>
          <w:b/>
          <w:sz w:val="20"/>
          <w:szCs w:val="20"/>
        </w:rPr>
      </w:pPr>
      <w:r w:rsidRPr="005E7E15">
        <w:rPr>
          <w:b/>
          <w:sz w:val="20"/>
          <w:szCs w:val="20"/>
        </w:rPr>
        <w:t>Comité d’organisation</w:t>
      </w:r>
      <w:r w:rsidR="00B04F0E">
        <w:rPr>
          <w:b/>
          <w:sz w:val="20"/>
          <w:szCs w:val="20"/>
        </w:rPr>
        <w:t xml:space="preserve"> « Ecotones 3 »</w:t>
      </w:r>
    </w:p>
    <w:p w14:paraId="0EBBDE1D" w14:textId="77777777" w:rsidR="009115FD" w:rsidRPr="005E7E15" w:rsidRDefault="009115FD" w:rsidP="009115FD">
      <w:pPr>
        <w:ind w:left="284"/>
        <w:rPr>
          <w:sz w:val="20"/>
          <w:szCs w:val="20"/>
        </w:rPr>
      </w:pPr>
      <w:r w:rsidRPr="005E7E15">
        <w:rPr>
          <w:sz w:val="20"/>
          <w:szCs w:val="20"/>
        </w:rPr>
        <w:t xml:space="preserve">Corinne Duboin (DIRE, Université de La Réunion) </w:t>
      </w:r>
    </w:p>
    <w:p w14:paraId="5844C1BF" w14:textId="77777777" w:rsidR="009115FD" w:rsidRPr="005E7E15" w:rsidRDefault="009115FD" w:rsidP="009115FD">
      <w:pPr>
        <w:ind w:left="284"/>
        <w:rPr>
          <w:sz w:val="20"/>
          <w:szCs w:val="20"/>
        </w:rPr>
      </w:pPr>
      <w:r w:rsidRPr="005E7E15">
        <w:rPr>
          <w:sz w:val="20"/>
          <w:szCs w:val="20"/>
        </w:rPr>
        <w:t xml:space="preserve">Anne-Cécile Koenig-Le </w:t>
      </w:r>
      <w:proofErr w:type="spellStart"/>
      <w:r w:rsidRPr="005E7E15">
        <w:rPr>
          <w:sz w:val="20"/>
          <w:szCs w:val="20"/>
        </w:rPr>
        <w:t>Ribeuz</w:t>
      </w:r>
      <w:proofErr w:type="spellEnd"/>
      <w:r w:rsidRPr="005E7E15">
        <w:rPr>
          <w:sz w:val="20"/>
          <w:szCs w:val="20"/>
        </w:rPr>
        <w:t xml:space="preserve"> (DIRE, Université de La Réunion)</w:t>
      </w:r>
    </w:p>
    <w:p w14:paraId="60C9939A" w14:textId="77777777" w:rsidR="009115FD" w:rsidRPr="005E7E15" w:rsidRDefault="009115FD" w:rsidP="009115FD">
      <w:pPr>
        <w:ind w:left="284"/>
        <w:rPr>
          <w:sz w:val="20"/>
          <w:szCs w:val="20"/>
        </w:rPr>
      </w:pPr>
      <w:r w:rsidRPr="005E7E15">
        <w:rPr>
          <w:sz w:val="20"/>
          <w:szCs w:val="20"/>
        </w:rPr>
        <w:t>Yvon Rolland (DIRE, Université de La Réunion)</w:t>
      </w:r>
    </w:p>
    <w:p w14:paraId="4BA9D83D" w14:textId="77777777" w:rsidR="009115FD" w:rsidRDefault="009115FD" w:rsidP="009115FD">
      <w:pPr>
        <w:ind w:firstLine="284"/>
        <w:rPr>
          <w:sz w:val="20"/>
          <w:szCs w:val="20"/>
        </w:rPr>
      </w:pPr>
      <w:r w:rsidRPr="005E7E15">
        <w:rPr>
          <w:sz w:val="20"/>
          <w:szCs w:val="20"/>
        </w:rPr>
        <w:t>Eileen Williams-</w:t>
      </w:r>
      <w:proofErr w:type="spellStart"/>
      <w:r w:rsidRPr="005E7E15">
        <w:rPr>
          <w:sz w:val="20"/>
          <w:szCs w:val="20"/>
        </w:rPr>
        <w:t>Wanquet</w:t>
      </w:r>
      <w:proofErr w:type="spellEnd"/>
      <w:r w:rsidRPr="005E7E15">
        <w:rPr>
          <w:sz w:val="20"/>
          <w:szCs w:val="20"/>
        </w:rPr>
        <w:t xml:space="preserve"> (DIRE, Université de La Réunion</w:t>
      </w:r>
      <w:r>
        <w:rPr>
          <w:sz w:val="20"/>
          <w:szCs w:val="20"/>
        </w:rPr>
        <w:t>)</w:t>
      </w:r>
    </w:p>
    <w:p w14:paraId="3313C867" w14:textId="77777777" w:rsidR="00B4352F" w:rsidRPr="00B04F0E" w:rsidRDefault="00B4352F" w:rsidP="00B4352F">
      <w:pPr>
        <w:rPr>
          <w:sz w:val="20"/>
          <w:szCs w:val="20"/>
          <w:lang w:val="en-US"/>
        </w:rPr>
      </w:pPr>
    </w:p>
    <w:p w14:paraId="12FBF2D1" w14:textId="1BE4F4F4" w:rsidR="00B4352F" w:rsidRPr="005E7E15" w:rsidRDefault="00B4352F" w:rsidP="00B4352F">
      <w:pPr>
        <w:rPr>
          <w:b/>
          <w:sz w:val="20"/>
          <w:szCs w:val="20"/>
        </w:rPr>
      </w:pPr>
      <w:r w:rsidRPr="005E7E15">
        <w:rPr>
          <w:b/>
          <w:sz w:val="20"/>
          <w:szCs w:val="20"/>
        </w:rPr>
        <w:t>Comité scientifique</w:t>
      </w:r>
    </w:p>
    <w:p w14:paraId="03D9F0FC" w14:textId="06A176CA" w:rsidR="00211C9F" w:rsidRPr="005E7E15" w:rsidRDefault="00211C9F" w:rsidP="00D62662">
      <w:pPr>
        <w:ind w:left="284"/>
        <w:rPr>
          <w:sz w:val="20"/>
          <w:szCs w:val="20"/>
        </w:rPr>
      </w:pPr>
      <w:r w:rsidRPr="005E7E15">
        <w:rPr>
          <w:sz w:val="20"/>
          <w:szCs w:val="20"/>
        </w:rPr>
        <w:t>Ma</w:t>
      </w:r>
      <w:r w:rsidR="00353084" w:rsidRPr="005E7E15">
        <w:rPr>
          <w:sz w:val="20"/>
          <w:szCs w:val="20"/>
        </w:rPr>
        <w:t xml:space="preserve">rc </w:t>
      </w:r>
      <w:proofErr w:type="spellStart"/>
      <w:r w:rsidR="00353084" w:rsidRPr="005E7E15">
        <w:rPr>
          <w:sz w:val="20"/>
          <w:szCs w:val="20"/>
        </w:rPr>
        <w:t>Arino</w:t>
      </w:r>
      <w:proofErr w:type="spellEnd"/>
      <w:r w:rsidR="00353084" w:rsidRPr="005E7E15">
        <w:rPr>
          <w:sz w:val="20"/>
          <w:szCs w:val="20"/>
        </w:rPr>
        <w:t xml:space="preserve"> (DIRE, Université de La</w:t>
      </w:r>
      <w:r w:rsidRPr="005E7E15">
        <w:rPr>
          <w:sz w:val="20"/>
          <w:szCs w:val="20"/>
        </w:rPr>
        <w:t xml:space="preserve"> Réunion)</w:t>
      </w:r>
    </w:p>
    <w:p w14:paraId="09D40824" w14:textId="1B6CFDB7" w:rsidR="00211C9F" w:rsidRPr="005E7E15" w:rsidRDefault="00211C9F" w:rsidP="00D62662">
      <w:pPr>
        <w:ind w:left="284"/>
        <w:rPr>
          <w:sz w:val="20"/>
          <w:szCs w:val="20"/>
        </w:rPr>
      </w:pPr>
      <w:r w:rsidRPr="005E7E15">
        <w:rPr>
          <w:sz w:val="20"/>
          <w:szCs w:val="20"/>
        </w:rPr>
        <w:t>Markus Arnold (LCF, Ecole Supérieure d</w:t>
      </w:r>
      <w:r w:rsidR="00504A9C">
        <w:rPr>
          <w:sz w:val="20"/>
          <w:szCs w:val="20"/>
        </w:rPr>
        <w:t>’</w:t>
      </w:r>
      <w:r w:rsidRPr="005E7E15">
        <w:rPr>
          <w:sz w:val="20"/>
          <w:szCs w:val="20"/>
        </w:rPr>
        <w:t>Art de La Réunion)</w:t>
      </w:r>
    </w:p>
    <w:p w14:paraId="560FC973" w14:textId="4B949421" w:rsidR="00211C9F" w:rsidRPr="005E7E15" w:rsidRDefault="00211C9F" w:rsidP="00D62662">
      <w:pPr>
        <w:ind w:left="284"/>
        <w:rPr>
          <w:sz w:val="20"/>
          <w:szCs w:val="20"/>
        </w:rPr>
      </w:pPr>
      <w:r w:rsidRPr="005E7E15">
        <w:rPr>
          <w:sz w:val="20"/>
          <w:szCs w:val="20"/>
        </w:rPr>
        <w:t xml:space="preserve">Corinne Duboin (DIRE, Université de La Réunion) </w:t>
      </w:r>
    </w:p>
    <w:p w14:paraId="36B01872" w14:textId="19275028" w:rsidR="00211C9F" w:rsidRPr="005E7E15" w:rsidRDefault="00211C9F" w:rsidP="00D62662">
      <w:pPr>
        <w:ind w:left="284"/>
        <w:rPr>
          <w:sz w:val="20"/>
          <w:szCs w:val="20"/>
        </w:rPr>
      </w:pPr>
      <w:r w:rsidRPr="005E7E15">
        <w:rPr>
          <w:sz w:val="20"/>
          <w:szCs w:val="20"/>
        </w:rPr>
        <w:t>Thomas Lacroix (</w:t>
      </w:r>
      <w:r w:rsidRPr="00CF1975">
        <w:rPr>
          <w:sz w:val="20"/>
          <w:szCs w:val="20"/>
        </w:rPr>
        <w:t>MIGRINTER, CNRS-Poitiers</w:t>
      </w:r>
      <w:r w:rsidRPr="005E7E15">
        <w:rPr>
          <w:sz w:val="20"/>
          <w:szCs w:val="20"/>
        </w:rPr>
        <w:t xml:space="preserve">) </w:t>
      </w:r>
      <w:bookmarkStart w:id="0" w:name="_GoBack"/>
      <w:bookmarkEnd w:id="0"/>
    </w:p>
    <w:p w14:paraId="459456A2" w14:textId="1E0390BB" w:rsidR="00211C9F" w:rsidRPr="005E7E15" w:rsidRDefault="00211C9F" w:rsidP="00D62662">
      <w:pPr>
        <w:pStyle w:val="Default"/>
        <w:ind w:left="284"/>
        <w:rPr>
          <w:rFonts w:asciiTheme="minorHAnsi" w:hAnsiTheme="minorHAnsi" w:cstheme="minorBidi"/>
          <w:color w:val="auto"/>
          <w:sz w:val="20"/>
          <w:szCs w:val="20"/>
        </w:rPr>
      </w:pPr>
      <w:proofErr w:type="spellStart"/>
      <w:r w:rsidRPr="005E7E15">
        <w:rPr>
          <w:rFonts w:asciiTheme="minorHAnsi" w:hAnsiTheme="minorHAnsi" w:cstheme="minorBidi"/>
          <w:color w:val="auto"/>
          <w:sz w:val="20"/>
          <w:szCs w:val="20"/>
        </w:rPr>
        <w:t>Carpanin</w:t>
      </w:r>
      <w:proofErr w:type="spellEnd"/>
      <w:r w:rsidRPr="005E7E15">
        <w:rPr>
          <w:rFonts w:asciiTheme="minorHAnsi" w:hAnsiTheme="minorHAnsi" w:cstheme="minorBidi"/>
          <w:color w:val="auto"/>
          <w:sz w:val="20"/>
          <w:szCs w:val="20"/>
        </w:rPr>
        <w:t xml:space="preserve"> </w:t>
      </w:r>
      <w:proofErr w:type="spellStart"/>
      <w:r w:rsidRPr="005E7E15">
        <w:rPr>
          <w:rFonts w:asciiTheme="minorHAnsi" w:hAnsiTheme="minorHAnsi" w:cstheme="minorBidi"/>
          <w:color w:val="auto"/>
          <w:sz w:val="20"/>
          <w:szCs w:val="20"/>
        </w:rPr>
        <w:t>Marimoutou</w:t>
      </w:r>
      <w:proofErr w:type="spellEnd"/>
      <w:r w:rsidRPr="005E7E15">
        <w:rPr>
          <w:rFonts w:asciiTheme="minorHAnsi" w:hAnsiTheme="minorHAnsi" w:cstheme="minorBidi"/>
          <w:color w:val="auto"/>
          <w:sz w:val="20"/>
          <w:szCs w:val="20"/>
        </w:rPr>
        <w:t xml:space="preserve"> (LCF, Université de La Réunion)</w:t>
      </w:r>
    </w:p>
    <w:p w14:paraId="1CA694D3" w14:textId="16F7D5EE" w:rsidR="00211C9F" w:rsidRDefault="00211C9F" w:rsidP="00D62662">
      <w:pPr>
        <w:pStyle w:val="Default"/>
        <w:ind w:left="284"/>
        <w:rPr>
          <w:rFonts w:asciiTheme="minorHAnsi" w:hAnsiTheme="minorHAnsi" w:cstheme="minorBidi"/>
          <w:color w:val="auto"/>
          <w:sz w:val="20"/>
          <w:szCs w:val="20"/>
        </w:rPr>
      </w:pPr>
      <w:r w:rsidRPr="005E7E15">
        <w:rPr>
          <w:rFonts w:asciiTheme="minorHAnsi" w:hAnsiTheme="minorHAnsi" w:cstheme="minorBidi"/>
          <w:color w:val="auto"/>
          <w:sz w:val="20"/>
          <w:szCs w:val="20"/>
        </w:rPr>
        <w:t>Judith Misrahi-Barak (EMMA, Université Paul-Valéry Montpellier 3)</w:t>
      </w:r>
    </w:p>
    <w:p w14:paraId="21FC69F2" w14:textId="6B7935A3" w:rsidR="0099425E" w:rsidRPr="005E7E15" w:rsidRDefault="0099425E" w:rsidP="00D62662">
      <w:pPr>
        <w:pStyle w:val="Default"/>
        <w:ind w:left="284"/>
        <w:rPr>
          <w:rFonts w:asciiTheme="minorHAnsi" w:hAnsiTheme="minorHAnsi"/>
          <w:sz w:val="20"/>
          <w:szCs w:val="20"/>
        </w:rPr>
      </w:pPr>
      <w:r w:rsidRPr="00B04F0E">
        <w:rPr>
          <w:rFonts w:asciiTheme="minorHAnsi" w:hAnsiTheme="minorHAnsi" w:cstheme="minorBidi"/>
          <w:color w:val="auto"/>
          <w:sz w:val="20"/>
          <w:szCs w:val="20"/>
          <w:lang w:val="en-US"/>
        </w:rPr>
        <w:t>Maggi Morehouse (Coastal Carolina University)</w:t>
      </w:r>
    </w:p>
    <w:p w14:paraId="3011774B" w14:textId="3558A510" w:rsidR="00211C9F" w:rsidRPr="00CF1975" w:rsidRDefault="00D82608" w:rsidP="00D62662">
      <w:pPr>
        <w:pStyle w:val="Default"/>
        <w:ind w:left="284"/>
        <w:rPr>
          <w:rFonts w:asciiTheme="minorHAnsi" w:hAnsiTheme="minorHAnsi"/>
          <w:sz w:val="20"/>
          <w:szCs w:val="20"/>
          <w:lang w:val="en-US"/>
        </w:rPr>
      </w:pPr>
      <w:proofErr w:type="spellStart"/>
      <w:r w:rsidRPr="00CF1975">
        <w:rPr>
          <w:rFonts w:asciiTheme="minorHAnsi" w:hAnsiTheme="minorHAnsi"/>
          <w:sz w:val="20"/>
          <w:szCs w:val="20"/>
          <w:lang w:val="en-US"/>
        </w:rPr>
        <w:t>Srilata</w:t>
      </w:r>
      <w:proofErr w:type="spellEnd"/>
      <w:r w:rsidRPr="00CF1975">
        <w:rPr>
          <w:rFonts w:asciiTheme="minorHAnsi" w:hAnsiTheme="minorHAnsi"/>
          <w:sz w:val="20"/>
          <w:szCs w:val="20"/>
          <w:lang w:val="en-US"/>
        </w:rPr>
        <w:t xml:space="preserve"> Ravi (</w:t>
      </w:r>
      <w:r w:rsidR="00211C9F" w:rsidRPr="00CF1975">
        <w:rPr>
          <w:rFonts w:asciiTheme="minorHAnsi" w:hAnsiTheme="minorHAnsi"/>
          <w:sz w:val="20"/>
          <w:szCs w:val="20"/>
          <w:lang w:val="en-US"/>
        </w:rPr>
        <w:t>University</w:t>
      </w:r>
      <w:r w:rsidRPr="00CF1975">
        <w:rPr>
          <w:rFonts w:asciiTheme="minorHAnsi" w:hAnsiTheme="minorHAnsi"/>
          <w:sz w:val="20"/>
          <w:szCs w:val="20"/>
          <w:lang w:val="en-US"/>
        </w:rPr>
        <w:t xml:space="preserve"> of Alberta</w:t>
      </w:r>
      <w:r w:rsidR="00211C9F" w:rsidRPr="00CF1975">
        <w:rPr>
          <w:rFonts w:asciiTheme="minorHAnsi" w:hAnsiTheme="minorHAnsi"/>
          <w:sz w:val="20"/>
          <w:szCs w:val="20"/>
          <w:lang w:val="en-US"/>
        </w:rPr>
        <w:t>)</w:t>
      </w:r>
    </w:p>
    <w:p w14:paraId="291A3E75" w14:textId="5A72DECB" w:rsidR="00211C9F" w:rsidRPr="005E7E15" w:rsidRDefault="00211C9F" w:rsidP="00D62662">
      <w:pPr>
        <w:pStyle w:val="Default"/>
        <w:ind w:left="284"/>
        <w:rPr>
          <w:rFonts w:asciiTheme="minorHAnsi" w:hAnsiTheme="minorHAnsi" w:cstheme="minorBidi"/>
          <w:color w:val="auto"/>
          <w:sz w:val="20"/>
          <w:szCs w:val="20"/>
        </w:rPr>
      </w:pPr>
      <w:r w:rsidRPr="005E7E15">
        <w:rPr>
          <w:rFonts w:asciiTheme="minorHAnsi" w:hAnsiTheme="minorHAnsi"/>
          <w:sz w:val="20"/>
          <w:szCs w:val="20"/>
        </w:rPr>
        <w:t>François Taglioni (CREGUR/OIES, Université de La Réunion)</w:t>
      </w:r>
    </w:p>
    <w:p w14:paraId="3FF56E46" w14:textId="77777777" w:rsidR="00211C9F" w:rsidRPr="005E7E15" w:rsidRDefault="00211C9F" w:rsidP="00B4352F">
      <w:pPr>
        <w:rPr>
          <w:sz w:val="20"/>
          <w:szCs w:val="20"/>
        </w:rPr>
      </w:pPr>
    </w:p>
    <w:p w14:paraId="554BBB5F" w14:textId="304E96F8" w:rsidR="00276CAB" w:rsidRPr="005E7E15" w:rsidRDefault="00276CAB" w:rsidP="00276CAB">
      <w:pPr>
        <w:rPr>
          <w:b/>
          <w:sz w:val="20"/>
          <w:szCs w:val="20"/>
        </w:rPr>
      </w:pPr>
      <w:r w:rsidRPr="005E7E15">
        <w:rPr>
          <w:b/>
          <w:sz w:val="20"/>
          <w:szCs w:val="20"/>
        </w:rPr>
        <w:t xml:space="preserve">Responsables </w:t>
      </w:r>
      <w:r>
        <w:rPr>
          <w:b/>
          <w:sz w:val="20"/>
          <w:szCs w:val="20"/>
        </w:rPr>
        <w:t>du programme « Ecotones</w:t>
      </w:r>
      <w:r w:rsidRPr="005E7E15">
        <w:rPr>
          <w:b/>
          <w:sz w:val="20"/>
          <w:szCs w:val="20"/>
        </w:rPr>
        <w:t> »</w:t>
      </w:r>
    </w:p>
    <w:p w14:paraId="55600593" w14:textId="77777777" w:rsidR="00276CAB" w:rsidRPr="005E7E15" w:rsidRDefault="00276CAB" w:rsidP="00276CAB">
      <w:pPr>
        <w:ind w:left="284"/>
        <w:rPr>
          <w:sz w:val="20"/>
          <w:szCs w:val="20"/>
        </w:rPr>
      </w:pPr>
      <w:r w:rsidRPr="005E7E15">
        <w:rPr>
          <w:sz w:val="20"/>
          <w:szCs w:val="20"/>
        </w:rPr>
        <w:t>Thomas Lacroix (</w:t>
      </w:r>
      <w:r w:rsidRPr="00CF1975">
        <w:rPr>
          <w:sz w:val="20"/>
          <w:szCs w:val="20"/>
        </w:rPr>
        <w:t>MIGRINTER, CNRS-Poitiers</w:t>
      </w:r>
      <w:r w:rsidRPr="005E7E15">
        <w:rPr>
          <w:sz w:val="20"/>
          <w:szCs w:val="20"/>
        </w:rPr>
        <w:t xml:space="preserve">) </w:t>
      </w:r>
      <w:hyperlink r:id="rId7" w:history="1">
        <w:r w:rsidRPr="005E7E15">
          <w:rPr>
            <w:rStyle w:val="Lienhypertexte"/>
            <w:sz w:val="20"/>
            <w:szCs w:val="20"/>
          </w:rPr>
          <w:t>thomas.lacroix@univ-poitiers.fr</w:t>
        </w:r>
      </w:hyperlink>
    </w:p>
    <w:p w14:paraId="5FC2BEFA" w14:textId="77777777" w:rsidR="00276CAB" w:rsidRDefault="00276CAB" w:rsidP="00276CAB">
      <w:pPr>
        <w:pStyle w:val="Default"/>
        <w:ind w:left="284"/>
        <w:rPr>
          <w:rFonts w:asciiTheme="minorHAnsi" w:hAnsiTheme="minorHAnsi" w:cstheme="minorBidi"/>
          <w:color w:val="auto"/>
          <w:sz w:val="20"/>
          <w:szCs w:val="20"/>
        </w:rPr>
      </w:pPr>
      <w:r w:rsidRPr="005E7E15">
        <w:rPr>
          <w:rFonts w:asciiTheme="minorHAnsi" w:hAnsiTheme="minorHAnsi" w:cstheme="minorBidi"/>
          <w:color w:val="auto"/>
          <w:sz w:val="20"/>
          <w:szCs w:val="20"/>
        </w:rPr>
        <w:t xml:space="preserve">Judith Misrahi-Barak (EMMA, Université Paul-Valéry Montpellier 3) </w:t>
      </w:r>
      <w:hyperlink r:id="rId8" w:history="1">
        <w:r w:rsidRPr="005E7E15">
          <w:rPr>
            <w:rStyle w:val="Lienhypertexte"/>
            <w:rFonts w:asciiTheme="minorHAnsi" w:hAnsiTheme="minorHAnsi" w:cstheme="minorBidi"/>
            <w:sz w:val="20"/>
            <w:szCs w:val="20"/>
          </w:rPr>
          <w:t>judith.misrahi-barak@univ-montp3.fr</w:t>
        </w:r>
      </w:hyperlink>
      <w:r w:rsidRPr="005E7E15">
        <w:rPr>
          <w:rFonts w:asciiTheme="minorHAnsi" w:hAnsiTheme="minorHAnsi" w:cstheme="minorBidi"/>
          <w:color w:val="auto"/>
          <w:sz w:val="20"/>
          <w:szCs w:val="20"/>
        </w:rPr>
        <w:t xml:space="preserve"> </w:t>
      </w:r>
    </w:p>
    <w:p w14:paraId="4D257036" w14:textId="77777777" w:rsidR="00276CAB" w:rsidRDefault="00276CAB" w:rsidP="00276CAB">
      <w:pPr>
        <w:pStyle w:val="Default"/>
        <w:ind w:left="284"/>
        <w:rPr>
          <w:rFonts w:asciiTheme="minorHAnsi" w:hAnsiTheme="minorHAnsi" w:cstheme="minorBidi"/>
          <w:color w:val="auto"/>
          <w:sz w:val="20"/>
          <w:szCs w:val="20"/>
          <w:lang w:val="en-US"/>
        </w:rPr>
      </w:pPr>
      <w:r w:rsidRPr="00B04F0E">
        <w:rPr>
          <w:rFonts w:asciiTheme="minorHAnsi" w:hAnsiTheme="minorHAnsi" w:cstheme="minorBidi"/>
          <w:color w:val="auto"/>
          <w:sz w:val="20"/>
          <w:szCs w:val="20"/>
          <w:lang w:val="en-US"/>
        </w:rPr>
        <w:t>Maggi Morehouse (Coastal Carolina University)</w:t>
      </w:r>
      <w:r>
        <w:rPr>
          <w:rFonts w:asciiTheme="minorHAnsi" w:hAnsiTheme="minorHAnsi" w:cstheme="minorBidi"/>
          <w:color w:val="auto"/>
          <w:sz w:val="20"/>
          <w:szCs w:val="20"/>
          <w:lang w:val="en-US"/>
        </w:rPr>
        <w:t xml:space="preserve"> </w:t>
      </w:r>
      <w:hyperlink r:id="rId9" w:history="1">
        <w:r w:rsidRPr="00DC3E78">
          <w:rPr>
            <w:rStyle w:val="Lienhypertexte"/>
            <w:rFonts w:asciiTheme="minorHAnsi" w:hAnsiTheme="minorHAnsi" w:cstheme="minorBidi"/>
            <w:sz w:val="20"/>
            <w:szCs w:val="20"/>
            <w:lang w:val="en-US"/>
          </w:rPr>
          <w:t>morehouse@coastal.edu</w:t>
        </w:r>
      </w:hyperlink>
    </w:p>
    <w:p w14:paraId="4D738B8B" w14:textId="4E4166F0" w:rsidR="00EE6F16" w:rsidRPr="00276CAB" w:rsidRDefault="00EE6F16" w:rsidP="00EE1E3C">
      <w:pPr>
        <w:ind w:left="284"/>
        <w:rPr>
          <w:rStyle w:val="Lienhypertexte"/>
          <w:color w:val="auto"/>
          <w:sz w:val="20"/>
          <w:szCs w:val="20"/>
          <w:u w:val="none"/>
          <w:lang w:val="en-US"/>
        </w:rPr>
      </w:pPr>
    </w:p>
    <w:p w14:paraId="4E01B36A" w14:textId="77777777" w:rsidR="00511E55" w:rsidRPr="00276CAB" w:rsidRDefault="00511E55" w:rsidP="00EE1E3C">
      <w:pPr>
        <w:rPr>
          <w:rStyle w:val="Lienhypertexte"/>
          <w:rFonts w:asciiTheme="majorHAnsi" w:hAnsiTheme="majorHAnsi"/>
          <w:sz w:val="20"/>
          <w:szCs w:val="20"/>
          <w:lang w:val="en-US"/>
        </w:rPr>
      </w:pPr>
    </w:p>
    <w:p w14:paraId="324CC8D1" w14:textId="77777777" w:rsidR="00511E55" w:rsidRPr="00276CAB" w:rsidRDefault="00511E55" w:rsidP="00511E55">
      <w:pPr>
        <w:ind w:left="284"/>
        <w:rPr>
          <w:rStyle w:val="Lienhypertexte"/>
          <w:rFonts w:asciiTheme="majorHAnsi" w:hAnsiTheme="majorHAnsi"/>
          <w:sz w:val="20"/>
          <w:szCs w:val="20"/>
          <w:lang w:val="en-US"/>
        </w:rPr>
      </w:pPr>
    </w:p>
    <w:p w14:paraId="76F8F33C" w14:textId="64914C5D" w:rsidR="00AF3550" w:rsidRDefault="00F11B72" w:rsidP="00276CAB">
      <w:pPr>
        <w:tabs>
          <w:tab w:val="left" w:pos="1688"/>
          <w:tab w:val="left" w:pos="1723"/>
          <w:tab w:val="center" w:pos="4680"/>
        </w:tabs>
        <w:ind w:right="284"/>
        <w:rPr>
          <w:lang w:val="en-GB"/>
        </w:rPr>
      </w:pPr>
      <w:r w:rsidRPr="00276CAB">
        <w:rPr>
          <w:lang w:val="en-US"/>
        </w:rPr>
        <w:t xml:space="preserve">           </w:t>
      </w:r>
      <w:r w:rsidR="00511E55" w:rsidRPr="00276CAB">
        <w:rPr>
          <w:lang w:val="en-US"/>
        </w:rPr>
        <w:t xml:space="preserve">      </w:t>
      </w:r>
    </w:p>
    <w:p w14:paraId="6C8E0674" w14:textId="77777777" w:rsidR="0089766D" w:rsidRDefault="0089766D" w:rsidP="00276CAB">
      <w:pPr>
        <w:tabs>
          <w:tab w:val="left" w:pos="1688"/>
          <w:tab w:val="left" w:pos="1723"/>
          <w:tab w:val="center" w:pos="4680"/>
        </w:tabs>
        <w:ind w:right="284"/>
        <w:rPr>
          <w:lang w:val="en-GB"/>
        </w:rPr>
      </w:pPr>
    </w:p>
    <w:p w14:paraId="05F9C4A8" w14:textId="77777777" w:rsidR="0089766D" w:rsidRPr="00BD7233" w:rsidRDefault="0089766D" w:rsidP="0089766D">
      <w:pPr>
        <w:tabs>
          <w:tab w:val="left" w:pos="1688"/>
          <w:tab w:val="left" w:pos="1723"/>
          <w:tab w:val="center" w:pos="4680"/>
        </w:tabs>
        <w:ind w:right="284"/>
        <w:rPr>
          <w:lang w:val="en-US"/>
        </w:rPr>
      </w:pPr>
      <w:r w:rsidRPr="00BD7233">
        <w:rPr>
          <w:lang w:val="en-US"/>
        </w:rPr>
        <w:t xml:space="preserve">                 </w:t>
      </w:r>
      <w:r w:rsidRPr="00BD7233">
        <w:rPr>
          <w:noProof/>
        </w:rPr>
        <w:drawing>
          <wp:inline distT="0" distB="0" distL="0" distR="0" wp14:anchorId="48004A22" wp14:editId="4E28E0EE">
            <wp:extent cx="693127" cy="626506"/>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UR_FR_quadri.jpeg"/>
                    <pic:cNvPicPr/>
                  </pic:nvPicPr>
                  <pic:blipFill>
                    <a:blip r:embed="rId10">
                      <a:extLst>
                        <a:ext uri="{28A0092B-C50C-407E-A947-70E740481C1C}">
                          <a14:useLocalDpi xmlns:a14="http://schemas.microsoft.com/office/drawing/2010/main" val="0"/>
                        </a:ext>
                      </a:extLst>
                    </a:blip>
                    <a:stretch>
                      <a:fillRect/>
                    </a:stretch>
                  </pic:blipFill>
                  <pic:spPr>
                    <a:xfrm>
                      <a:off x="0" y="0"/>
                      <a:ext cx="706228" cy="638347"/>
                    </a:xfrm>
                    <a:prstGeom prst="rect">
                      <a:avLst/>
                    </a:prstGeom>
                  </pic:spPr>
                </pic:pic>
              </a:graphicData>
            </a:graphic>
          </wp:inline>
        </w:drawing>
      </w:r>
      <w:r w:rsidRPr="00BD7233">
        <w:rPr>
          <w:lang w:val="en-US"/>
        </w:rPr>
        <w:t xml:space="preserve">            </w:t>
      </w:r>
      <w:r w:rsidRPr="00BD7233">
        <w:rPr>
          <w:noProof/>
          <w:color w:val="008000"/>
          <w:sz w:val="12"/>
        </w:rPr>
        <w:drawing>
          <wp:inline distT="0" distB="0" distL="0" distR="0" wp14:anchorId="1149EE7E" wp14:editId="5C4F1E0E">
            <wp:extent cx="665866" cy="51407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O.I_Logo_Valide_ FINALr.jpg"/>
                    <pic:cNvPicPr/>
                  </pic:nvPicPr>
                  <pic:blipFill>
                    <a:blip r:embed="rId11">
                      <a:extLst>
                        <a:ext uri="{28A0092B-C50C-407E-A947-70E740481C1C}">
                          <a14:useLocalDpi xmlns:a14="http://schemas.microsoft.com/office/drawing/2010/main" val="0"/>
                        </a:ext>
                      </a:extLst>
                    </a:blip>
                    <a:stretch>
                      <a:fillRect/>
                    </a:stretch>
                  </pic:blipFill>
                  <pic:spPr>
                    <a:xfrm>
                      <a:off x="0" y="0"/>
                      <a:ext cx="721287" cy="556866"/>
                    </a:xfrm>
                    <a:prstGeom prst="rect">
                      <a:avLst/>
                    </a:prstGeom>
                  </pic:spPr>
                </pic:pic>
              </a:graphicData>
            </a:graphic>
          </wp:inline>
        </w:drawing>
      </w:r>
      <w:r w:rsidRPr="00BD7233">
        <w:rPr>
          <w:lang w:val="en-US"/>
        </w:rPr>
        <w:t xml:space="preserve">       </w:t>
      </w:r>
      <w:r w:rsidRPr="00BD7233">
        <w:rPr>
          <w:rFonts w:ascii="Arial" w:hAnsi="Arial" w:cs="Arial"/>
          <w:noProof/>
          <w:color w:val="1A1A1A"/>
          <w:sz w:val="26"/>
          <w:szCs w:val="26"/>
        </w:rPr>
        <w:drawing>
          <wp:inline distT="0" distB="0" distL="0" distR="0" wp14:anchorId="6240E776" wp14:editId="6EFC74AE">
            <wp:extent cx="628379" cy="628379"/>
            <wp:effectExtent l="0" t="0" r="6985" b="6985"/>
            <wp:docPr id="6" name="Image 6" descr="CD%20juillet%202016/CRLHOI-DIRE/logos%20DIRE%20/JPG%20PNG%20-%20définition%20standard/LOGO%20DIRE%20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20juillet%202016/CRLHOI-DIRE/logos%20DIRE%20/JPG%20PNG%20-%20définition%20standard/LOGO%20DIRE%20TRANSPAREN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175" cy="637175"/>
                    </a:xfrm>
                    <a:prstGeom prst="rect">
                      <a:avLst/>
                    </a:prstGeom>
                    <a:noFill/>
                    <a:ln>
                      <a:noFill/>
                    </a:ln>
                  </pic:spPr>
                </pic:pic>
              </a:graphicData>
            </a:graphic>
          </wp:inline>
        </w:drawing>
      </w:r>
      <w:r w:rsidRPr="00BD7233">
        <w:rPr>
          <w:lang w:val="en-US"/>
        </w:rPr>
        <w:t xml:space="preserve">      </w:t>
      </w:r>
      <w:r w:rsidRPr="00BD7233">
        <w:rPr>
          <w:noProof/>
        </w:rPr>
        <w:drawing>
          <wp:inline distT="0" distB="0" distL="0" distR="0" wp14:anchorId="661516BE" wp14:editId="521667A4">
            <wp:extent cx="566545" cy="566545"/>
            <wp:effectExtent l="0" t="0" r="0" b="0"/>
            <wp:docPr id="7" name="Image 7" descr="../Logo-LCF-EA-4549-c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LCF-EA-4549-car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04" cy="573704"/>
                    </a:xfrm>
                    <a:prstGeom prst="rect">
                      <a:avLst/>
                    </a:prstGeom>
                    <a:noFill/>
                    <a:ln>
                      <a:noFill/>
                    </a:ln>
                  </pic:spPr>
                </pic:pic>
              </a:graphicData>
            </a:graphic>
          </wp:inline>
        </w:drawing>
      </w:r>
      <w:r w:rsidRPr="00BD7233">
        <w:rPr>
          <w:lang w:val="en-US"/>
        </w:rPr>
        <w:t xml:space="preserve">    </w:t>
      </w:r>
      <w:r w:rsidRPr="00BD7233">
        <w:rPr>
          <w:noProof/>
        </w:rPr>
        <w:drawing>
          <wp:inline distT="0" distB="0" distL="0" distR="0" wp14:anchorId="4092D8A4" wp14:editId="5C8DF227">
            <wp:extent cx="831102" cy="568419"/>
            <wp:effectExtent l="0" t="0" r="7620" b="0"/>
            <wp:docPr id="8" name="Image 8" descr="../logo_creg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reg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102" cy="603983"/>
                    </a:xfrm>
                    <a:prstGeom prst="rect">
                      <a:avLst/>
                    </a:prstGeom>
                    <a:noFill/>
                    <a:ln>
                      <a:noFill/>
                    </a:ln>
                  </pic:spPr>
                </pic:pic>
              </a:graphicData>
            </a:graphic>
          </wp:inline>
        </w:drawing>
      </w:r>
      <w:r w:rsidRPr="00BD7233">
        <w:rPr>
          <w:lang w:val="en-US"/>
        </w:rPr>
        <w:t xml:space="preserve">                                 </w:t>
      </w:r>
    </w:p>
    <w:p w14:paraId="59FA0C0A" w14:textId="77777777" w:rsidR="0089766D" w:rsidRPr="00BD7233" w:rsidRDefault="0089766D" w:rsidP="0089766D">
      <w:pPr>
        <w:tabs>
          <w:tab w:val="left" w:pos="187"/>
          <w:tab w:val="left" w:pos="1688"/>
          <w:tab w:val="left" w:pos="1723"/>
          <w:tab w:val="center" w:pos="4680"/>
        </w:tabs>
        <w:ind w:right="284"/>
        <w:rPr>
          <w:lang w:val="en-US"/>
        </w:rPr>
      </w:pPr>
      <w:r w:rsidRPr="00BD7233">
        <w:rPr>
          <w:noProof/>
          <w:sz w:val="28"/>
          <w:szCs w:val="28"/>
        </w:rPr>
        <w:drawing>
          <wp:anchor distT="0" distB="0" distL="114300" distR="114300" simplePos="0" relativeHeight="251679744" behindDoc="1" locked="0" layoutInCell="1" allowOverlap="1" wp14:anchorId="4C8FB58F" wp14:editId="4034FE4C">
            <wp:simplePos x="0" y="0"/>
            <wp:positionH relativeFrom="column">
              <wp:posOffset>1779905</wp:posOffset>
            </wp:positionH>
            <wp:positionV relativeFrom="paragraph">
              <wp:posOffset>352425</wp:posOffset>
            </wp:positionV>
            <wp:extent cx="1109345" cy="776605"/>
            <wp:effectExtent l="0" t="0" r="8255" b="10795"/>
            <wp:wrapTight wrapText="bothSides">
              <wp:wrapPolygon edited="0">
                <wp:start x="15826" y="0"/>
                <wp:lineTo x="0" y="5652"/>
                <wp:lineTo x="0" y="19074"/>
                <wp:lineTo x="3956" y="21194"/>
                <wp:lineTo x="7418" y="21194"/>
                <wp:lineTo x="21266" y="17661"/>
                <wp:lineTo x="21266" y="11303"/>
                <wp:lineTo x="19782" y="0"/>
                <wp:lineTo x="15826" y="0"/>
              </wp:wrapPolygon>
            </wp:wrapTight>
            <wp:docPr id="23" name="Image 23" descr="C:\Users\Kimmy\AppData\Local\Temp\LOGO_DEFINITIF_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my\AppData\Local\Temp\LOGO_DEFINITIF_EMM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9345" cy="77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CBF83" w14:textId="77777777" w:rsidR="0089766D" w:rsidRPr="00BD7233" w:rsidRDefault="0089766D" w:rsidP="0089766D">
      <w:pPr>
        <w:tabs>
          <w:tab w:val="left" w:pos="187"/>
          <w:tab w:val="left" w:pos="1688"/>
          <w:tab w:val="left" w:pos="1723"/>
          <w:tab w:val="center" w:pos="4680"/>
        </w:tabs>
        <w:ind w:right="284"/>
        <w:rPr>
          <w:lang w:val="en-US"/>
        </w:rPr>
      </w:pPr>
      <w:r w:rsidRPr="00BD7233">
        <w:rPr>
          <w:lang w:val="en-US"/>
        </w:rPr>
        <w:t xml:space="preserve">               </w:t>
      </w:r>
      <w:r w:rsidRPr="00BD7233">
        <w:rPr>
          <w:noProof/>
        </w:rPr>
        <w:drawing>
          <wp:inline distT="0" distB="0" distL="0" distR="0" wp14:anchorId="4C0C9129" wp14:editId="1929ACC9">
            <wp:extent cx="868468" cy="868468"/>
            <wp:effectExtent l="0" t="0" r="0" b="0"/>
            <wp:docPr id="9" name="Image 9" descr="../abpkamphongiic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pkamphongiiclj.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821" cy="914821"/>
                    </a:xfrm>
                    <a:prstGeom prst="rect">
                      <a:avLst/>
                    </a:prstGeom>
                    <a:noFill/>
                    <a:ln>
                      <a:noFill/>
                    </a:ln>
                  </pic:spPr>
                </pic:pic>
              </a:graphicData>
            </a:graphic>
          </wp:inline>
        </w:drawing>
      </w:r>
      <w:r w:rsidRPr="00BD7233">
        <w:rPr>
          <w:noProof/>
        </w:rPr>
        <w:drawing>
          <wp:anchor distT="0" distB="0" distL="114300" distR="114300" simplePos="0" relativeHeight="251678720" behindDoc="1" locked="0" layoutInCell="1" allowOverlap="1" wp14:anchorId="6ED65B28" wp14:editId="3073F9F4">
            <wp:simplePos x="0" y="0"/>
            <wp:positionH relativeFrom="column">
              <wp:posOffset>3529330</wp:posOffset>
            </wp:positionH>
            <wp:positionV relativeFrom="paragraph">
              <wp:posOffset>281940</wp:posOffset>
            </wp:positionV>
            <wp:extent cx="1471930" cy="224790"/>
            <wp:effectExtent l="0" t="0" r="1270" b="3810"/>
            <wp:wrapTight wrapText="bothSides">
              <wp:wrapPolygon edited="0">
                <wp:start x="0" y="0"/>
                <wp:lineTo x="0" y="19525"/>
                <wp:lineTo x="21246" y="19525"/>
                <wp:lineTo x="21246" y="0"/>
                <wp:lineTo x="0" y="0"/>
              </wp:wrapPolygon>
            </wp:wrapTight>
            <wp:docPr id="10" name="Image 10" descr="logo_mig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igrin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1930" cy="224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D7233">
        <w:rPr>
          <w:lang w:val="en-US"/>
        </w:rPr>
        <w:t xml:space="preserve">     </w:t>
      </w:r>
    </w:p>
    <w:p w14:paraId="463BE34D" w14:textId="77777777" w:rsidR="0089766D" w:rsidRPr="00BD7233" w:rsidRDefault="0089766D" w:rsidP="0089766D">
      <w:pPr>
        <w:tabs>
          <w:tab w:val="left" w:pos="187"/>
          <w:tab w:val="left" w:pos="1688"/>
          <w:tab w:val="left" w:pos="1723"/>
          <w:tab w:val="center" w:pos="4680"/>
        </w:tabs>
        <w:ind w:right="284"/>
        <w:rPr>
          <w:lang w:val="en-US"/>
        </w:rPr>
      </w:pPr>
      <w:r w:rsidRPr="00BD7233">
        <w:rPr>
          <w:lang w:val="en-US"/>
        </w:rPr>
        <w:t xml:space="preserve">                          </w:t>
      </w:r>
    </w:p>
    <w:p w14:paraId="028BCB3B" w14:textId="77777777" w:rsidR="0089766D" w:rsidRPr="00BD7233" w:rsidRDefault="0089766D" w:rsidP="0089766D">
      <w:pPr>
        <w:tabs>
          <w:tab w:val="left" w:pos="187"/>
          <w:tab w:val="left" w:pos="1688"/>
          <w:tab w:val="left" w:pos="1723"/>
          <w:tab w:val="center" w:pos="4680"/>
        </w:tabs>
        <w:ind w:right="284"/>
        <w:rPr>
          <w:lang w:val="en-US"/>
        </w:rPr>
      </w:pPr>
    </w:p>
    <w:p w14:paraId="1F9A8555" w14:textId="77777777" w:rsidR="0089766D" w:rsidRPr="00276CAB" w:rsidRDefault="0089766D" w:rsidP="00276CAB">
      <w:pPr>
        <w:tabs>
          <w:tab w:val="left" w:pos="1688"/>
          <w:tab w:val="left" w:pos="1723"/>
          <w:tab w:val="center" w:pos="4680"/>
        </w:tabs>
        <w:ind w:right="284"/>
        <w:rPr>
          <w:lang w:val="en-GB"/>
        </w:rPr>
      </w:pPr>
    </w:p>
    <w:sectPr w:rsidR="0089766D" w:rsidRPr="00276CAB" w:rsidSect="007F06AF">
      <w:pgSz w:w="11900" w:h="16840"/>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Yu Mincho">
    <w:panose1 w:val="02020400000000000000"/>
    <w:charset w:val="80"/>
    <w:family w:val="auto"/>
    <w:pitch w:val="variable"/>
    <w:sig w:usb0="800002E7" w:usb1="2AC7FCFF"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ApexNew-Book">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781"/>
    <w:rsid w:val="0007051C"/>
    <w:rsid w:val="000B0F4A"/>
    <w:rsid w:val="000B2D34"/>
    <w:rsid w:val="000E23FC"/>
    <w:rsid w:val="000E4CCD"/>
    <w:rsid w:val="00110781"/>
    <w:rsid w:val="00144986"/>
    <w:rsid w:val="00154C6F"/>
    <w:rsid w:val="00163DD3"/>
    <w:rsid w:val="001849C1"/>
    <w:rsid w:val="001C5CB4"/>
    <w:rsid w:val="00211C9F"/>
    <w:rsid w:val="00217E8D"/>
    <w:rsid w:val="00276CAB"/>
    <w:rsid w:val="00281F23"/>
    <w:rsid w:val="00282748"/>
    <w:rsid w:val="0029655B"/>
    <w:rsid w:val="00297B82"/>
    <w:rsid w:val="002B0090"/>
    <w:rsid w:val="002E0FC4"/>
    <w:rsid w:val="002F4F01"/>
    <w:rsid w:val="003105D3"/>
    <w:rsid w:val="0034706C"/>
    <w:rsid w:val="00353084"/>
    <w:rsid w:val="00385E9A"/>
    <w:rsid w:val="00392403"/>
    <w:rsid w:val="003F676E"/>
    <w:rsid w:val="00402AE8"/>
    <w:rsid w:val="00406EB6"/>
    <w:rsid w:val="004318A2"/>
    <w:rsid w:val="00452C6B"/>
    <w:rsid w:val="00461EC9"/>
    <w:rsid w:val="00466AEC"/>
    <w:rsid w:val="00475F75"/>
    <w:rsid w:val="0048075B"/>
    <w:rsid w:val="004B6840"/>
    <w:rsid w:val="004C4261"/>
    <w:rsid w:val="004D31C6"/>
    <w:rsid w:val="004F21F6"/>
    <w:rsid w:val="00504A9C"/>
    <w:rsid w:val="00511E55"/>
    <w:rsid w:val="00542D4A"/>
    <w:rsid w:val="00545F04"/>
    <w:rsid w:val="0058392F"/>
    <w:rsid w:val="0059018B"/>
    <w:rsid w:val="005C1C60"/>
    <w:rsid w:val="005E052F"/>
    <w:rsid w:val="005E694A"/>
    <w:rsid w:val="005E7E15"/>
    <w:rsid w:val="00627462"/>
    <w:rsid w:val="00642113"/>
    <w:rsid w:val="006519F7"/>
    <w:rsid w:val="006854F2"/>
    <w:rsid w:val="006866E3"/>
    <w:rsid w:val="00687F69"/>
    <w:rsid w:val="00702250"/>
    <w:rsid w:val="007104EB"/>
    <w:rsid w:val="007542BC"/>
    <w:rsid w:val="007840CE"/>
    <w:rsid w:val="007A5F5A"/>
    <w:rsid w:val="007B4163"/>
    <w:rsid w:val="007D1241"/>
    <w:rsid w:val="007E51BA"/>
    <w:rsid w:val="007F06AF"/>
    <w:rsid w:val="008163D3"/>
    <w:rsid w:val="0089766D"/>
    <w:rsid w:val="008C2507"/>
    <w:rsid w:val="008F446B"/>
    <w:rsid w:val="009115FD"/>
    <w:rsid w:val="00940B54"/>
    <w:rsid w:val="009422A4"/>
    <w:rsid w:val="00946793"/>
    <w:rsid w:val="0096715C"/>
    <w:rsid w:val="00977E21"/>
    <w:rsid w:val="00981130"/>
    <w:rsid w:val="009876C3"/>
    <w:rsid w:val="0099425E"/>
    <w:rsid w:val="009A2CDE"/>
    <w:rsid w:val="00A0159E"/>
    <w:rsid w:val="00A32477"/>
    <w:rsid w:val="00A37F82"/>
    <w:rsid w:val="00A77F2E"/>
    <w:rsid w:val="00A9188C"/>
    <w:rsid w:val="00A9192A"/>
    <w:rsid w:val="00AE1666"/>
    <w:rsid w:val="00AE5B27"/>
    <w:rsid w:val="00AF3550"/>
    <w:rsid w:val="00B03F79"/>
    <w:rsid w:val="00B04F0E"/>
    <w:rsid w:val="00B24D39"/>
    <w:rsid w:val="00B4352F"/>
    <w:rsid w:val="00B50A4C"/>
    <w:rsid w:val="00BF0160"/>
    <w:rsid w:val="00BF0480"/>
    <w:rsid w:val="00C101A6"/>
    <w:rsid w:val="00C311A0"/>
    <w:rsid w:val="00C70303"/>
    <w:rsid w:val="00CA54F1"/>
    <w:rsid w:val="00CF1975"/>
    <w:rsid w:val="00D12FAA"/>
    <w:rsid w:val="00D25A68"/>
    <w:rsid w:val="00D62662"/>
    <w:rsid w:val="00D77A10"/>
    <w:rsid w:val="00D82608"/>
    <w:rsid w:val="00DC6DE1"/>
    <w:rsid w:val="00DD0CAC"/>
    <w:rsid w:val="00DF2222"/>
    <w:rsid w:val="00E11980"/>
    <w:rsid w:val="00E65A22"/>
    <w:rsid w:val="00E756D3"/>
    <w:rsid w:val="00E86709"/>
    <w:rsid w:val="00EB19D9"/>
    <w:rsid w:val="00ED0171"/>
    <w:rsid w:val="00EE1E3C"/>
    <w:rsid w:val="00EE3C78"/>
    <w:rsid w:val="00EE6F16"/>
    <w:rsid w:val="00EF2492"/>
    <w:rsid w:val="00EF3C8A"/>
    <w:rsid w:val="00F0180B"/>
    <w:rsid w:val="00F07200"/>
    <w:rsid w:val="00F10D9F"/>
    <w:rsid w:val="00F11B72"/>
    <w:rsid w:val="00F379AD"/>
    <w:rsid w:val="00FD7193"/>
    <w:rsid w:val="00FE74B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FFD1914"/>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980"/>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11980"/>
    <w:rPr>
      <w:color w:val="0563C1" w:themeColor="hyperlink"/>
      <w:u w:val="single"/>
    </w:rPr>
  </w:style>
  <w:style w:type="paragraph" w:customStyle="1" w:styleId="Default">
    <w:name w:val="Default"/>
    <w:rsid w:val="00B4352F"/>
    <w:pPr>
      <w:widowControl w:val="0"/>
      <w:autoSpaceDE w:val="0"/>
      <w:autoSpaceDN w:val="0"/>
      <w:adjustRightInd w:val="0"/>
    </w:pPr>
    <w:rPr>
      <w:rFonts w:ascii="Calibri" w:eastAsiaTheme="minorEastAsia" w:hAnsi="Calibri" w:cs="Calibri"/>
      <w:color w:val="000000"/>
      <w:lang w:eastAsia="fr-FR"/>
    </w:rPr>
  </w:style>
  <w:style w:type="paragraph" w:styleId="Textedebulles">
    <w:name w:val="Balloon Text"/>
    <w:basedOn w:val="Normal"/>
    <w:link w:val="TextedebullesCar"/>
    <w:uiPriority w:val="99"/>
    <w:semiHidden/>
    <w:unhideWhenUsed/>
    <w:rsid w:val="000B2D34"/>
    <w:rPr>
      <w:rFonts w:ascii="Lucida Grande" w:hAnsi="Lucida Grande"/>
      <w:sz w:val="18"/>
      <w:szCs w:val="18"/>
    </w:rPr>
  </w:style>
  <w:style w:type="character" w:customStyle="1" w:styleId="TextedebullesCar">
    <w:name w:val="Texte de bulles Car"/>
    <w:basedOn w:val="Policepardfaut"/>
    <w:link w:val="Textedebulles"/>
    <w:uiPriority w:val="99"/>
    <w:semiHidden/>
    <w:rsid w:val="000B2D34"/>
    <w:rPr>
      <w:rFonts w:ascii="Lucida Grande" w:eastAsiaTheme="minorEastAsia" w:hAnsi="Lucida Grande"/>
      <w:sz w:val="18"/>
      <w:szCs w:val="18"/>
      <w:lang w:eastAsia="fr-FR"/>
    </w:rPr>
  </w:style>
  <w:style w:type="character" w:styleId="Lienhypertextevisit">
    <w:name w:val="FollowedHyperlink"/>
    <w:basedOn w:val="Policepardfaut"/>
    <w:uiPriority w:val="99"/>
    <w:semiHidden/>
    <w:unhideWhenUsed/>
    <w:rsid w:val="0089766D"/>
    <w:rPr>
      <w:color w:val="954F72" w:themeColor="followedHyperlink"/>
      <w:u w:val="single"/>
    </w:rPr>
  </w:style>
  <w:style w:type="paragraph" w:styleId="Rvision">
    <w:name w:val="Revision"/>
    <w:hidden/>
    <w:uiPriority w:val="99"/>
    <w:semiHidden/>
    <w:rsid w:val="00461EC9"/>
    <w:rPr>
      <w:rFonts w:eastAsiaTheme="minorEastAsia"/>
      <w:lang w:eastAsia="fr-FR"/>
    </w:rPr>
  </w:style>
  <w:style w:type="paragraph" w:styleId="Explorateurdedocuments">
    <w:name w:val="Document Map"/>
    <w:basedOn w:val="Normal"/>
    <w:link w:val="ExplorateurdedocumentsCar"/>
    <w:uiPriority w:val="99"/>
    <w:semiHidden/>
    <w:unhideWhenUsed/>
    <w:rsid w:val="001849C1"/>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1849C1"/>
    <w:rPr>
      <w:rFonts w:ascii="Times New Roman" w:eastAsiaTheme="minorEastAsia"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emma.www.univ-montp3.fr/fr/valorisation-partenariats/programmes-europ&#233;ens-et-internationaux/ecotones" TargetMode="External"/><Relationship Id="rId6" Type="http://schemas.openxmlformats.org/officeDocument/2006/relationships/hyperlink" Target="https://ecotones.submittable.com/submit/94373/ecotones-3-indian-ocean" TargetMode="External"/><Relationship Id="rId7" Type="http://schemas.openxmlformats.org/officeDocument/2006/relationships/hyperlink" Target="mailto:thomas.lacroix@univ-poitiers.fr" TargetMode="External"/><Relationship Id="rId8" Type="http://schemas.openxmlformats.org/officeDocument/2006/relationships/hyperlink" Target="mailto:judith.misrahi-barak@univ-montp3.fr" TargetMode="External"/><Relationship Id="rId9" Type="http://schemas.openxmlformats.org/officeDocument/2006/relationships/hyperlink" Target="mailto:morehouse@coastal.edu" TargetMode="External"/><Relationship Id="rId10"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1096</Words>
  <Characters>6028</Characters>
  <Application>Microsoft Macintosh Word</Application>
  <DocSecurity>0</DocSecurity>
  <Lines>50</Lines>
  <Paragraphs>14</Paragraphs>
  <ScaleCrop>false</ScaleCrop>
  <HeadingPairs>
    <vt:vector size="4" baseType="variant">
      <vt:variant>
        <vt:lpstr>Titre</vt:lpstr>
      </vt:variant>
      <vt:variant>
        <vt:i4>1</vt:i4>
      </vt:variant>
      <vt:variant>
        <vt:lpstr>Headings</vt:lpstr>
      </vt:variant>
      <vt:variant>
        <vt:i4>10</vt:i4>
      </vt:variant>
    </vt:vector>
  </HeadingPairs>
  <TitlesOfParts>
    <vt:vector size="11" baseType="lpstr">
      <vt:lpstr/>
      <vt:lpstr/>
      <vt:lpstr>Ecotones : rencontres, croisements, communautés </vt:lpstr>
      <vt:lpstr>2015-2020</vt:lpstr>
      <vt:lpstr/>
      <vt:lpstr/>
      <vt:lpstr>Ecotones 3  </vt:lpstr>
      <vt:lpstr>Océan Indien : écotones, zones de contact et tiers-espaces</vt:lpstr>
      <vt:lpstr/>
      <vt:lpstr/>
      <vt:lpstr>Observatoire des Sociétés de l’Océan Indien (OSOI)</vt:lpstr>
    </vt:vector>
  </TitlesOfParts>
  <Company/>
  <LinksUpToDate>false</LinksUpToDate>
  <CharactersWithSpaces>7110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Duboin</dc:creator>
  <cp:keywords/>
  <dc:description/>
  <cp:lastModifiedBy>Corinne Duboin</cp:lastModifiedBy>
  <cp:revision>6</cp:revision>
  <cp:lastPrinted>2017-09-17T08:55:00Z</cp:lastPrinted>
  <dcterms:created xsi:type="dcterms:W3CDTF">2017-09-17T08:14:00Z</dcterms:created>
  <dcterms:modified xsi:type="dcterms:W3CDTF">2017-09-20T06:43:00Z</dcterms:modified>
</cp:coreProperties>
</file>